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FB8E0" w14:textId="0ACC8084" w:rsidR="00A2297B" w:rsidRPr="00EE0D9E" w:rsidRDefault="007B106E" w:rsidP="00EB241B">
      <w:pPr>
        <w:rPr>
          <w:sz w:val="2"/>
          <w:szCs w:val="2"/>
          <w:vertAlign w:val="subscript"/>
        </w:rPr>
        <w:sectPr w:rsidR="00A2297B" w:rsidRPr="00EE0D9E" w:rsidSect="0091613C">
          <w:footerReference w:type="default" r:id="rId11"/>
          <w:type w:val="continuous"/>
          <w:pgSz w:w="11910" w:h="16840"/>
          <w:pgMar w:top="0" w:right="340" w:bottom="280" w:left="0" w:header="720" w:footer="720" w:gutter="0"/>
          <w:cols w:space="720"/>
        </w:sectPr>
      </w:pPr>
      <w:bookmarkStart w:id="0" w:name="_Hlk160010031"/>
      <w:bookmarkEnd w:id="0"/>
      <w:r w:rsidRPr="00EE0D9E">
        <w:rPr>
          <w:noProof/>
          <w:vertAlign w:val="subscript"/>
        </w:rPr>
        <mc:AlternateContent>
          <mc:Choice Requires="wps">
            <w:drawing>
              <wp:anchor distT="0" distB="0" distL="114300" distR="114300" simplePos="0" relativeHeight="251658257" behindDoc="0" locked="0" layoutInCell="1" allowOverlap="1" wp14:anchorId="76BF153A" wp14:editId="46C15E07">
                <wp:simplePos x="0" y="0"/>
                <wp:positionH relativeFrom="column">
                  <wp:posOffset>995045</wp:posOffset>
                </wp:positionH>
                <wp:positionV relativeFrom="paragraph">
                  <wp:posOffset>5189855</wp:posOffset>
                </wp:positionV>
                <wp:extent cx="2132965" cy="278130"/>
                <wp:effectExtent l="0" t="0" r="635" b="0"/>
                <wp:wrapNone/>
                <wp:docPr id="1457443730" name="Zone de texte 1"/>
                <wp:cNvGraphicFramePr/>
                <a:graphic xmlns:a="http://schemas.openxmlformats.org/drawingml/2006/main">
                  <a:graphicData uri="http://schemas.microsoft.com/office/word/2010/wordprocessingShape">
                    <wps:wsp>
                      <wps:cNvSpPr txBox="1"/>
                      <wps:spPr>
                        <a:xfrm>
                          <a:off x="0" y="0"/>
                          <a:ext cx="2132965" cy="278130"/>
                        </a:xfrm>
                        <a:prstGeom prst="roundRect">
                          <a:avLst/>
                        </a:prstGeom>
                        <a:noFill/>
                        <a:ln w="6350">
                          <a:noFill/>
                        </a:ln>
                      </wps:spPr>
                      <wps:txbx>
                        <w:txbxContent>
                          <w:p w14:paraId="639AB3C2" w14:textId="0CFB212C" w:rsidR="00EE0D9E" w:rsidRPr="00136CF5" w:rsidRDefault="00EE0D9E" w:rsidP="00136CF5">
                            <w:pPr>
                              <w:pStyle w:val="typededocument"/>
                              <w:rPr>
                                <w:sz w:val="32"/>
                                <w:szCs w:val="32"/>
                              </w:rPr>
                            </w:pPr>
                            <w:r w:rsidRPr="00136CF5">
                              <w:rPr>
                                <w:sz w:val="32"/>
                                <w:szCs w:val="32"/>
                              </w:rPr>
                              <w:t>Cahier des charges</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6BF153A" id="Zone de texte 1" o:spid="_x0000_s1026" style="position:absolute;margin-left:78.35pt;margin-top:408.65pt;width:167.95pt;height:21.9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h8FAIAACMEAAAOAAAAZHJzL2Uyb0RvYy54bWysU11v0zAUfUfiP1h+p+mHVkbUdCqbipCq&#10;baJDe3Ydp4lk+5prt0n59Vy7SYsGT4gX58b3+5zjxV1nNDsq9A3Ygk9GY86UlVA2dl/w7y/rD7ec&#10;+SBsKTRYVfCT8vxu+f7donW5mkINulTIqIj1eesKXofg8izzslZG+BE4ZclZARoR6Bf3WYmipepG&#10;Z9PxeJ61gKVDkMp7un04O/ky1a8qJcNTVXkVmC44zRbSiencxTNbLkS+R+HqRvZjiH+YwojGUtNL&#10;qQcRBDtg80cp00gED1UYSTAZVFUjVdqBtpmM32yzrYVTaRcCx7sLTP7/lZWPx617Rha6z9ARgRGQ&#10;1vnc02Xcp6vQxC9NyshPEJ4usKkuMEmX08ls+ml+w5kk3/Tj7WSWcM2u2Q59+KLAsGgUHOFgy2/E&#10;TYJMHDc+UFuKH+JiRwvrRuvEj7asLfh8djNOCRcPZWhLideBoxW6XddvsYPyRMshnHn3Tq4bmmAj&#10;fHgWSETTPiTe8ERHpYGaQG9xVgP+/Nt9jCf8yctZS8IpuP9xEKg4018tMRNVNhg4GLvBsAdzD6TF&#10;CT0LJ5NJCRj0YFYI5pU0vYpdyCWspF4FlwGHn/twFjC9CqlWqxRGanIibOzWyVg8AhjBfOleBboe&#10;9kCEPcIgKpG/Af4cGzO9Wx0CwZ9YiZCeceyRJiUmsvpXE6X++3+Kur7t5S8AAAD//wMAUEsDBBQA&#10;BgAIAAAAIQBYwfAx4QAAAAsBAAAPAAAAZHJzL2Rvd25yZXYueG1sTI/LTsMwEEX3SPyDNUjsqJOW&#10;piXEqVClLihi0cIHOPHkocbjNHab8PcMK7q8M0d3zmSbyXbiioNvHSmIZxEIpNKZlmoF31+7pzUI&#10;HzQZ3TlCBT/oYZPf32U6NW6kA16PoRZcQj7VCpoQ+lRKXzZotZ+5Hol3lRusDhyHWppBj1xuOzmP&#10;okRa3RJfaHSP2wbL0/FiFXx87qpqfxhtv9yep2gRn99PxV6px4fp7RVEwCn8w/Cnz+qQs1PhLmS8&#10;6DgvkxWjCtbxagGCieeXeQKi4EkSxyDzTN7+kP8CAAD//wMAUEsBAi0AFAAGAAgAAAAhALaDOJL+&#10;AAAA4QEAABMAAAAAAAAAAAAAAAAAAAAAAFtDb250ZW50X1R5cGVzXS54bWxQSwECLQAUAAYACAAA&#10;ACEAOP0h/9YAAACUAQAACwAAAAAAAAAAAAAAAAAvAQAAX3JlbHMvLnJlbHNQSwECLQAUAAYACAAA&#10;ACEAUpE4fBQCAAAjBAAADgAAAAAAAAAAAAAAAAAuAgAAZHJzL2Uyb0RvYy54bWxQSwECLQAUAAYA&#10;CAAAACEAWMHwMeEAAAALAQAADwAAAAAAAAAAAAAAAABuBAAAZHJzL2Rvd25yZXYueG1sUEsFBgAA&#10;AAAEAAQA8wAAAHwFAAAAAA==&#10;" filled="f" stroked="f" strokeweight=".5pt">
                <v:textbox style="mso-fit-shape-to-text:t" inset="0,0,0,0">
                  <w:txbxContent>
                    <w:p w14:paraId="639AB3C2" w14:textId="0CFB212C" w:rsidR="00EE0D9E" w:rsidRPr="00136CF5" w:rsidRDefault="00EE0D9E" w:rsidP="00136CF5">
                      <w:pPr>
                        <w:pStyle w:val="typededocument"/>
                        <w:rPr>
                          <w:sz w:val="32"/>
                          <w:szCs w:val="32"/>
                        </w:rPr>
                      </w:pPr>
                      <w:r w:rsidRPr="00136CF5">
                        <w:rPr>
                          <w:sz w:val="32"/>
                          <w:szCs w:val="32"/>
                        </w:rPr>
                        <w:t>Cahier des charges</w:t>
                      </w:r>
                    </w:p>
                  </w:txbxContent>
                </v:textbox>
              </v:roundrect>
            </w:pict>
          </mc:Fallback>
        </mc:AlternateContent>
      </w:r>
      <w:r w:rsidRPr="00EE0D9E">
        <w:rPr>
          <w:noProof/>
          <w:vertAlign w:val="subscript"/>
        </w:rPr>
        <mc:AlternateContent>
          <mc:Choice Requires="wps">
            <w:drawing>
              <wp:anchor distT="0" distB="0" distL="0" distR="0" simplePos="0" relativeHeight="251658250" behindDoc="1" locked="0" layoutInCell="1" allowOverlap="1" wp14:anchorId="710DAF08" wp14:editId="2E63D3CE">
                <wp:simplePos x="0" y="0"/>
                <wp:positionH relativeFrom="page">
                  <wp:posOffset>878840</wp:posOffset>
                </wp:positionH>
                <wp:positionV relativeFrom="page">
                  <wp:posOffset>3518535</wp:posOffset>
                </wp:positionV>
                <wp:extent cx="5357495" cy="141160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57495" cy="1411605"/>
                        </a:xfrm>
                        <a:prstGeom prst="rect">
                          <a:avLst/>
                        </a:prstGeom>
                      </wps:spPr>
                      <wps:txbx>
                        <w:txbxContent>
                          <w:p w14:paraId="0DFE548B" w14:textId="72BF0CD2" w:rsidR="008A4364" w:rsidRPr="008A4364" w:rsidRDefault="008A4364" w:rsidP="008A4364">
                            <w:pPr>
                              <w:pBdr>
                                <w:top w:val="nil"/>
                                <w:left w:val="nil"/>
                                <w:bottom w:val="nil"/>
                                <w:right w:val="nil"/>
                                <w:between w:val="nil"/>
                              </w:pBdr>
                              <w:rPr>
                                <w:b/>
                                <w:color w:val="FFFFFF" w:themeColor="background1"/>
                                <w:sz w:val="52"/>
                                <w:szCs w:val="52"/>
                              </w:rPr>
                            </w:pPr>
                            <w:bookmarkStart w:id="1" w:name="_Hlk160010034"/>
                            <w:bookmarkEnd w:id="1"/>
                            <w:r w:rsidRPr="008A4364">
                              <w:rPr>
                                <w:b/>
                                <w:color w:val="FFFFFF" w:themeColor="background1"/>
                                <w:sz w:val="52"/>
                                <w:szCs w:val="52"/>
                              </w:rPr>
                              <w:t>Cahier des charges type d’audit énergétique des bâtiments tertiaires des collectivités</w:t>
                            </w:r>
                          </w:p>
                          <w:p w14:paraId="1189E416" w14:textId="70FE1A35" w:rsidR="00A2297B" w:rsidRPr="008A4364" w:rsidRDefault="00A2297B" w:rsidP="00EE0D9E">
                            <w:pPr>
                              <w:pStyle w:val="Titrecouverture"/>
                              <w:rPr>
                                <w:rFonts w:ascii="DM Sans" w:hAnsi="DM Sans"/>
                                <w:color w:val="FFFFFF" w:themeColor="background1"/>
                                <w:sz w:val="52"/>
                                <w:szCs w:val="52"/>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10DAF08" id="_x0000_t202" coordsize="21600,21600" o:spt="202" path="m,l,21600r21600,l21600,xe">
                <v:stroke joinstyle="miter"/>
                <v:path gradientshapeok="t" o:connecttype="rect"/>
              </v:shapetype>
              <v:shape id="Textbox 32" o:spid="_x0000_s1027" type="#_x0000_t202" style="position:absolute;margin-left:69.2pt;margin-top:277.05pt;width:421.85pt;height:111.1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isCmgEAACMDAAAOAAAAZHJzL2Uyb0RvYy54bWysUsGO0zAQvSPtP1i+UyfLdoGo6WqXFQhp&#10;BUgLH+A6dmNt7DEet0n/nrGbtghuiMtkPDN+ee+NV3eTG9heR7TgW14vKs60V9BZv235j+8fX7/j&#10;DJP0nRzA65YfNPK79dWr1RgafQ09DJ2OjEA8NmNoeZ9SaIRA1WsncQFBe2oaiE4mOsat6KIcCd0N&#10;4rqqbsUIsQsRlEak6uOxydcF3xit0ldjUCc2tJy4pRJjiZscxXolm22UobdqpiH/gYWT1tNPz1CP&#10;Mkm2i/YvKGdVBASTFgqcAGOs0kUDqamrP9Q89zLoooXMwXC2Cf8frPqyfw7fIkvTA0y0wCICwxOo&#10;FyRvxBiwmWeyp9ggTWehk4kuf0kCo4vk7eHsp54SU1Rcvlm+vXm/5ExRr76p69tqmR0Xl+shYvqk&#10;wbGctDzSwgoFuX/CdBw9jcxsjgQylTRtJma7zJomc2UD3YHEjLTPluPPnYyas+GzJ8Py8k9JPCWb&#10;UxLT8AHKE8maPNzvEhhbCFxwZwK0iSJhfjV51b+fy9Tlba9/AQAA//8DAFBLAwQUAAYACAAAACEA&#10;HhoPI+EAAAALAQAADwAAAGRycy9kb3ducmV2LnhtbEyPwU7DMAyG70i8Q+RJ3Fi60XVd13SaEJyQ&#10;EF05cEybrI3WOKXJtvL2mNO4+Zc//f6c7ybbs4sevXEoYDGPgGlsnDLYCvisXh9TYD5IVLJ3qAX8&#10;aA+74v4ul5lyVyz15RBaRiXoMymgC2HIOPdNp630czdopN3RjVYGimPL1SivVG57voyihFtpkC50&#10;ctDPnW5Oh7MVsP/C8sV8v9cf5bE0VbWJ8C05CfEwm/ZbYEFP4QbDnz6pQ0FOtTuj8qyn/JTGhApY&#10;reIFMCI26ZKGWsB6ncTAi5z//6H4BQAA//8DAFBLAQItABQABgAIAAAAIQC2gziS/gAAAOEBAAAT&#10;AAAAAAAAAAAAAAAAAAAAAABbQ29udGVudF9UeXBlc10ueG1sUEsBAi0AFAAGAAgAAAAhADj9If/W&#10;AAAAlAEAAAsAAAAAAAAAAAAAAAAALwEAAF9yZWxzLy5yZWxzUEsBAi0AFAAGAAgAAAAhAHe2KwKa&#10;AQAAIwMAAA4AAAAAAAAAAAAAAAAALgIAAGRycy9lMm9Eb2MueG1sUEsBAi0AFAAGAAgAAAAhAB4a&#10;DyPhAAAACwEAAA8AAAAAAAAAAAAAAAAA9AMAAGRycy9kb3ducmV2LnhtbFBLBQYAAAAABAAEAPMA&#10;AAACBQAAAAA=&#10;" filled="f" stroked="f">
                <v:textbox inset="0,0,0,0">
                  <w:txbxContent>
                    <w:p w14:paraId="0DFE548B" w14:textId="72BF0CD2" w:rsidR="008A4364" w:rsidRPr="008A4364" w:rsidRDefault="008A4364" w:rsidP="008A4364">
                      <w:pPr>
                        <w:pBdr>
                          <w:top w:val="nil"/>
                          <w:left w:val="nil"/>
                          <w:bottom w:val="nil"/>
                          <w:right w:val="nil"/>
                          <w:between w:val="nil"/>
                        </w:pBdr>
                        <w:rPr>
                          <w:b/>
                          <w:color w:val="FFFFFF" w:themeColor="background1"/>
                          <w:sz w:val="52"/>
                          <w:szCs w:val="52"/>
                        </w:rPr>
                      </w:pPr>
                      <w:bookmarkStart w:id="2" w:name="_Hlk160010034"/>
                      <w:bookmarkEnd w:id="2"/>
                      <w:r w:rsidRPr="008A4364">
                        <w:rPr>
                          <w:b/>
                          <w:color w:val="FFFFFF" w:themeColor="background1"/>
                          <w:sz w:val="52"/>
                          <w:szCs w:val="52"/>
                        </w:rPr>
                        <w:t>Cahier des charges type d’audit énergétique des bâtiments tertiaires des collectivités</w:t>
                      </w:r>
                    </w:p>
                    <w:p w14:paraId="1189E416" w14:textId="70FE1A35" w:rsidR="00A2297B" w:rsidRPr="008A4364" w:rsidRDefault="00A2297B" w:rsidP="00EE0D9E">
                      <w:pPr>
                        <w:pStyle w:val="Titrecouverture"/>
                        <w:rPr>
                          <w:rFonts w:ascii="DM Sans" w:hAnsi="DM Sans"/>
                          <w:color w:val="FFFFFF" w:themeColor="background1"/>
                          <w:sz w:val="52"/>
                          <w:szCs w:val="52"/>
                        </w:rPr>
                      </w:pPr>
                    </w:p>
                  </w:txbxContent>
                </v:textbox>
                <w10:wrap anchorx="page" anchory="page"/>
              </v:shape>
            </w:pict>
          </mc:Fallback>
        </mc:AlternateContent>
      </w:r>
      <w:r>
        <w:rPr>
          <w:noProof/>
        </w:rPr>
        <mc:AlternateContent>
          <mc:Choice Requires="wps">
            <w:drawing>
              <wp:anchor distT="0" distB="0" distL="114300" distR="114300" simplePos="0" relativeHeight="251658258" behindDoc="0" locked="0" layoutInCell="1" allowOverlap="1" wp14:anchorId="11987A9C" wp14:editId="3F3C259D">
                <wp:simplePos x="0" y="0"/>
                <wp:positionH relativeFrom="column">
                  <wp:posOffset>3101340</wp:posOffset>
                </wp:positionH>
                <wp:positionV relativeFrom="paragraph">
                  <wp:posOffset>731520</wp:posOffset>
                </wp:positionV>
                <wp:extent cx="4458970" cy="2032000"/>
                <wp:effectExtent l="0" t="0" r="0" b="6350"/>
                <wp:wrapNone/>
                <wp:docPr id="1075045003" name="Graphic 4"/>
                <wp:cNvGraphicFramePr/>
                <a:graphic xmlns:a="http://schemas.openxmlformats.org/drawingml/2006/main">
                  <a:graphicData uri="http://schemas.microsoft.com/office/word/2010/wordprocessingShape">
                    <wps:wsp>
                      <wps:cNvSpPr/>
                      <wps:spPr>
                        <a:xfrm>
                          <a:off x="0" y="0"/>
                          <a:ext cx="4458970" cy="2032000"/>
                        </a:xfrm>
                        <a:custGeom>
                          <a:avLst/>
                          <a:gdLst/>
                          <a:ahLst/>
                          <a:cxnLst/>
                          <a:rect l="l" t="t" r="r" b="b"/>
                          <a:pathLst>
                            <a:path w="4459605" h="2032635">
                              <a:moveTo>
                                <a:pt x="4459579" y="0"/>
                              </a:moveTo>
                              <a:lnTo>
                                <a:pt x="1016114" y="0"/>
                              </a:lnTo>
                              <a:lnTo>
                                <a:pt x="968280" y="1105"/>
                              </a:lnTo>
                              <a:lnTo>
                                <a:pt x="921016" y="4391"/>
                              </a:lnTo>
                              <a:lnTo>
                                <a:pt x="874370" y="9807"/>
                              </a:lnTo>
                              <a:lnTo>
                                <a:pt x="828391" y="17305"/>
                              </a:lnTo>
                              <a:lnTo>
                                <a:pt x="783127" y="26836"/>
                              </a:lnTo>
                              <a:lnTo>
                                <a:pt x="738628" y="38351"/>
                              </a:lnTo>
                              <a:lnTo>
                                <a:pt x="694942" y="51801"/>
                              </a:lnTo>
                              <a:lnTo>
                                <a:pt x="652118" y="67139"/>
                              </a:lnTo>
                              <a:lnTo>
                                <a:pt x="610205" y="84314"/>
                              </a:lnTo>
                              <a:lnTo>
                                <a:pt x="569251" y="103278"/>
                              </a:lnTo>
                              <a:lnTo>
                                <a:pt x="529306" y="123982"/>
                              </a:lnTo>
                              <a:lnTo>
                                <a:pt x="490418" y="146378"/>
                              </a:lnTo>
                              <a:lnTo>
                                <a:pt x="452636" y="170417"/>
                              </a:lnTo>
                              <a:lnTo>
                                <a:pt x="416009" y="196050"/>
                              </a:lnTo>
                              <a:lnTo>
                                <a:pt x="380585" y="223227"/>
                              </a:lnTo>
                              <a:lnTo>
                                <a:pt x="346413" y="251901"/>
                              </a:lnTo>
                              <a:lnTo>
                                <a:pt x="313543" y="282023"/>
                              </a:lnTo>
                              <a:lnTo>
                                <a:pt x="282023" y="313543"/>
                              </a:lnTo>
                              <a:lnTo>
                                <a:pt x="251901" y="346413"/>
                              </a:lnTo>
                              <a:lnTo>
                                <a:pt x="223227" y="380585"/>
                              </a:lnTo>
                              <a:lnTo>
                                <a:pt x="196050" y="416009"/>
                              </a:lnTo>
                              <a:lnTo>
                                <a:pt x="170417" y="452636"/>
                              </a:lnTo>
                              <a:lnTo>
                                <a:pt x="146378" y="490418"/>
                              </a:lnTo>
                              <a:lnTo>
                                <a:pt x="123982" y="529306"/>
                              </a:lnTo>
                              <a:lnTo>
                                <a:pt x="103278" y="569251"/>
                              </a:lnTo>
                              <a:lnTo>
                                <a:pt x="84314" y="610205"/>
                              </a:lnTo>
                              <a:lnTo>
                                <a:pt x="67139" y="652118"/>
                              </a:lnTo>
                              <a:lnTo>
                                <a:pt x="51801" y="694942"/>
                              </a:lnTo>
                              <a:lnTo>
                                <a:pt x="38351" y="738628"/>
                              </a:lnTo>
                              <a:lnTo>
                                <a:pt x="26836" y="783127"/>
                              </a:lnTo>
                              <a:lnTo>
                                <a:pt x="17305" y="828391"/>
                              </a:lnTo>
                              <a:lnTo>
                                <a:pt x="9807" y="874370"/>
                              </a:lnTo>
                              <a:lnTo>
                                <a:pt x="4391" y="921016"/>
                              </a:lnTo>
                              <a:lnTo>
                                <a:pt x="1105" y="968280"/>
                              </a:lnTo>
                              <a:lnTo>
                                <a:pt x="0" y="1016114"/>
                              </a:lnTo>
                              <a:lnTo>
                                <a:pt x="1105" y="1063947"/>
                              </a:lnTo>
                              <a:lnTo>
                                <a:pt x="4391" y="1111211"/>
                              </a:lnTo>
                              <a:lnTo>
                                <a:pt x="9807" y="1157858"/>
                              </a:lnTo>
                              <a:lnTo>
                                <a:pt x="17305" y="1203837"/>
                              </a:lnTo>
                              <a:lnTo>
                                <a:pt x="26836" y="1249100"/>
                              </a:lnTo>
                              <a:lnTo>
                                <a:pt x="38351" y="1293600"/>
                              </a:lnTo>
                              <a:lnTo>
                                <a:pt x="51801" y="1337286"/>
                              </a:lnTo>
                              <a:lnTo>
                                <a:pt x="67139" y="1380110"/>
                              </a:lnTo>
                              <a:lnTo>
                                <a:pt x="84314" y="1422023"/>
                              </a:lnTo>
                              <a:lnTo>
                                <a:pt x="103278" y="1462977"/>
                              </a:lnTo>
                              <a:lnTo>
                                <a:pt x="123982" y="1502922"/>
                              </a:lnTo>
                              <a:lnTo>
                                <a:pt x="146378" y="1541810"/>
                              </a:lnTo>
                              <a:lnTo>
                                <a:pt x="170417" y="1579592"/>
                              </a:lnTo>
                              <a:lnTo>
                                <a:pt x="196050" y="1616219"/>
                              </a:lnTo>
                              <a:lnTo>
                                <a:pt x="223227" y="1651643"/>
                              </a:lnTo>
                              <a:lnTo>
                                <a:pt x="251901" y="1685814"/>
                              </a:lnTo>
                              <a:lnTo>
                                <a:pt x="282023" y="1718684"/>
                              </a:lnTo>
                              <a:lnTo>
                                <a:pt x="313543" y="1750205"/>
                              </a:lnTo>
                              <a:lnTo>
                                <a:pt x="346413" y="1780326"/>
                              </a:lnTo>
                              <a:lnTo>
                                <a:pt x="380585" y="1809000"/>
                              </a:lnTo>
                              <a:lnTo>
                                <a:pt x="416009" y="1836178"/>
                              </a:lnTo>
                              <a:lnTo>
                                <a:pt x="452636" y="1861810"/>
                              </a:lnTo>
                              <a:lnTo>
                                <a:pt x="490418" y="1885849"/>
                              </a:lnTo>
                              <a:lnTo>
                                <a:pt x="529306" y="1908245"/>
                              </a:lnTo>
                              <a:lnTo>
                                <a:pt x="569251" y="1928950"/>
                              </a:lnTo>
                              <a:lnTo>
                                <a:pt x="610205" y="1947914"/>
                              </a:lnTo>
                              <a:lnTo>
                                <a:pt x="652118" y="1965089"/>
                              </a:lnTo>
                              <a:lnTo>
                                <a:pt x="694942" y="1980426"/>
                              </a:lnTo>
                              <a:lnTo>
                                <a:pt x="738628" y="1993877"/>
                              </a:lnTo>
                              <a:lnTo>
                                <a:pt x="783127" y="2005392"/>
                              </a:lnTo>
                              <a:lnTo>
                                <a:pt x="828391" y="2014923"/>
                              </a:lnTo>
                              <a:lnTo>
                                <a:pt x="874370" y="2022421"/>
                              </a:lnTo>
                              <a:lnTo>
                                <a:pt x="921016" y="2027837"/>
                              </a:lnTo>
                              <a:lnTo>
                                <a:pt x="968280" y="2031122"/>
                              </a:lnTo>
                              <a:lnTo>
                                <a:pt x="1016114" y="2032228"/>
                              </a:lnTo>
                              <a:lnTo>
                                <a:pt x="4459579" y="2032228"/>
                              </a:lnTo>
                              <a:lnTo>
                                <a:pt x="4459579"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37F6134E" id="Forme libre : forme 1" o:spid="_x0000_s1026" style="position:absolute;margin-left:244.2pt;margin-top:57.6pt;width:351.1pt;height:160pt;z-index:251658258;visibility:visible;mso-wrap-style:square;mso-wrap-distance-left:9pt;mso-wrap-distance-top:0;mso-wrap-distance-right:9pt;mso-wrap-distance-bottom:0;mso-position-horizontal:absolute;mso-position-horizontal-relative:text;mso-position-vertical:absolute;mso-position-vertical-relative:text;v-text-anchor:top" coordsize="4459605,203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hiJwgQAABwRAAAOAAAAZHJzL2Uyb0RvYy54bWysWFFv4zYMfh+w/2D4fY0pybIUND0Md+gw&#10;YLgdcB327DpOE8CxPNlt0n8/irJj3w2gsWF5iJXkM/2JpD6Suf9wPTfJW+37k2t3KdxlaVK3lduf&#10;2pdd+sfT408mTfqhbPdl49p6l77Xffrh4ccf7i/dthbu6Jp97RM00vbbS7dLj8PQbTebvjrW57K/&#10;c13d4o8H58/lgB/9y2bvywtaPzcbkWV6c3F+33lX1X2P336KP6YPZP9wqKvh98Ohr4ek2aXIbaB3&#10;T+/P4X3zcF9uX3zZHU/VSKP8DyzO5anFh95MfSqHMnn1p3+YOp8q73p3GO4qd964w+FU1bQH3A1k&#10;3+3m67HsatoLOqfvbm7q/z+z1ee3r90Xj264dP22x2XYxfXgz+GK/JIrOev95qz6OiQVfqlUbmyB&#10;Pq3wN5FJjAa5czPfXr32wy+1I1Pl22/9EL29n1blcVpV13ZaeoxZiFZD0RrSBKPl0wSj9Ryj1ZVD&#10;uC/wC8vkQlyszvI0OUYqWuYUjbN7q58cIYewEeRs88KmybQdJDtjmnaJhQw0gPoGOyGma0dWrTbC&#10;oCPQKACywF2i3QkzXUesCHYJq6QFFmsKJYOD0a41WcFjhQnmiEMhV0gURoIoCCy0kZq1XEijBZ5i&#10;ZCGNzHnK2iqrBIFzMNkKOBcA0bIuQFqWhoZMhAgjDaMkxoXzcq6tQKbkDczMwvBoYWUWYwJCWiNY&#10;tLKZGlmD0nLFtsqFRgfHuOCNfBQV6CyL6QkhoacDNeXQdI25JE2Wm+gSIaTAiHI+kUorkMQEfWNX&#10;YiNB5mpEG5EJydoWEUI5Em/kmIyPJ3QkxaLj1ggdN8yhR7cF9OhMFl1QSAgdA8WiY7gJHZOARcdU&#10;Cug8JhiLjmlK6Ji8HDqegAAejwUHjmeLwPHAceB4agkcjzIHjnoQwKNIcOCoNASO8sOBgTQsgFFa&#10;13SSxJGwUTA5wyS6AWujEHNYEnPCRoHnsKP8jzWDQ96sQqalVfyhvdEFfKFasqfw5geAvDA5L3qz&#10;hwGLt5E8jzl4IJSFW6WfBGm6TsIU6kTwHGDmo6SxtOeUAykLYfhyNGczoP6hM1nb80EBJVZlDOZD&#10;iNIubME7ZSwWtM88E1bwhWOsFhGOJWSFOszahOG0uV2xHusFWdegBfDldCwYEZ6DRq3nknYh2aAx&#10;tVbq76IeQAFGG75cL4oNFOjJlfZlUcmgMBgzPmMWZRJbEju3qVPSTteYvMsajL0RPoH1zLLAG70a&#10;1WX3YNCRig/TWDkoTDYzQvHd5bLvscLYlQZi0VMBKpFdiaqe+zUss3lmeO6LXhBQmtRKmBZ9Jlgr&#10;zcrhW/awWZbLleMxlpHgSBy0lF1paBatN6qGUGJFeeeuHuFIjReOxcCA2ovCvnK0F5NIGLQEtuPc&#10;YV1OOf8W/72cVo3r6/iwMGzRZHMbwHDKWY54vWtO+8dT04SBq/cvzx8bn7yVOMs90mskvYBt5qEz&#10;rJ7d/v2LTy44ju/S/q/X0tdp0vza4ryL9XWYFn5aPE8LPzQfHU34NOv5fni6/ln6LulwuUsHnFk/&#10;u2maLrfTLIr8AyBiw52t+/l1cIdTGFSJW2Q0fsARnPY//l0QZvzlZ0LNf2o8/A0AAP//AwBQSwME&#10;FAAGAAgAAAAhAE9fIEThAAAADAEAAA8AAABkcnMvZG93bnJldi54bWxMj8FOwzAMhu9IvENkJG4s&#10;7RhTV5pOMASTBgcYe4C0MW21xglNtpW3xzvB0f5+/f5cLEfbiyMOoXOkIJ0kIJBqZzpqFOw+n28y&#10;ECFqMrp3hAp+MMCyvLwodG7ciT7wuI2N4BIKuVbQxuhzKUPdotVh4jwSsy83WB15HBppBn3ictvL&#10;aZLMpdUd8YVWe1y1WO+3B6ugyl6De//2b4vH9WZ4WT3t/Ga9V+r6any4BxFxjH9hOOuzOpTsVLkD&#10;mSB6BbMsm3GUQXo3BXFOpItkDqJidssrWRby/xPlLwAAAP//AwBQSwECLQAUAAYACAAAACEAtoM4&#10;kv4AAADhAQAAEwAAAAAAAAAAAAAAAAAAAAAAW0NvbnRlbnRfVHlwZXNdLnhtbFBLAQItABQABgAI&#10;AAAAIQA4/SH/1gAAAJQBAAALAAAAAAAAAAAAAAAAAC8BAABfcmVscy8ucmVsc1BLAQItABQABgAI&#10;AAAAIQD2AhiJwgQAABwRAAAOAAAAAAAAAAAAAAAAAC4CAABkcnMvZTJvRG9jLnhtbFBLAQItABQA&#10;BgAIAAAAIQBPXyBE4QAAAAwBAAAPAAAAAAAAAAAAAAAAABwHAABkcnMvZG93bnJldi54bWxQSwUG&#10;AAAAAAQABADzAAAAKggAAAAA&#10;" path="m4459579,l1016114,,968280,1105,921016,4391,874370,9807r-45979,7498l783127,26836,738628,38351,694942,51801,652118,67139,610205,84314r-40954,18964l529306,123982r-38888,22396l452636,170417r-36627,25633l380585,223227r-34172,28674l313543,282023r-31520,31520l251901,346413r-28674,34172l196050,416009r-25633,36627l146378,490418r-22396,38888l103278,569251,84314,610205,67139,652118,51801,694942,38351,738628,26836,783127r-9531,45264l9807,874370,4391,921016,1105,968280,,1016114r1105,47833l4391,1111211r5416,46647l17305,1203837r9531,45263l38351,1293600r13450,43686l67139,1380110r17175,41913l103278,1462977r20704,39945l146378,1541810r24039,37782l196050,1616219r27177,35424l251901,1685814r30122,32870l313543,1750205r32870,30121l380585,1809000r35424,27178l452636,1861810r37782,24039l529306,1908245r39945,20705l610205,1947914r41913,17175l694942,1980426r43686,13451l783127,2005392r45264,9531l874370,2022421r46646,5416l968280,2031122r47834,1106l4459579,2032228,4459579,xe" stroked="f">
                <v:path arrowok="t"/>
              </v:shape>
            </w:pict>
          </mc:Fallback>
        </mc:AlternateContent>
      </w:r>
      <w:r w:rsidR="00EE0D9E" w:rsidRPr="00EE0D9E">
        <w:rPr>
          <w:noProof/>
          <w:vertAlign w:val="subscript"/>
        </w:rPr>
        <mc:AlternateContent>
          <mc:Choice Requires="wps">
            <w:drawing>
              <wp:anchor distT="0" distB="0" distL="0" distR="0" simplePos="0" relativeHeight="251658247" behindDoc="1" locked="0" layoutInCell="1" allowOverlap="1" wp14:anchorId="32F2E412" wp14:editId="017BCCC8">
                <wp:simplePos x="0" y="0"/>
                <wp:positionH relativeFrom="page">
                  <wp:posOffset>0</wp:posOffset>
                </wp:positionH>
                <wp:positionV relativeFrom="page">
                  <wp:posOffset>0</wp:posOffset>
                </wp:positionV>
                <wp:extent cx="6480175" cy="9612630"/>
                <wp:effectExtent l="0" t="0" r="0" b="0"/>
                <wp:wrapNone/>
                <wp:docPr id="128396113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0175" cy="9612630"/>
                        </a:xfrm>
                        <a:custGeom>
                          <a:avLst/>
                          <a:gdLst/>
                          <a:ahLst/>
                          <a:cxnLst/>
                          <a:rect l="l" t="t" r="r" b="b"/>
                          <a:pathLst>
                            <a:path w="6480175" h="9612630">
                              <a:moveTo>
                                <a:pt x="6479997" y="0"/>
                              </a:moveTo>
                              <a:lnTo>
                                <a:pt x="0" y="0"/>
                              </a:lnTo>
                              <a:lnTo>
                                <a:pt x="0" y="9612007"/>
                              </a:lnTo>
                              <a:lnTo>
                                <a:pt x="6479997" y="9612007"/>
                              </a:lnTo>
                              <a:lnTo>
                                <a:pt x="6479997" y="0"/>
                              </a:lnTo>
                              <a:close/>
                            </a:path>
                          </a:pathLst>
                        </a:custGeom>
                        <a:solidFill>
                          <a:srgbClr val="480082"/>
                        </a:solidFill>
                      </wps:spPr>
                      <wps:bodyPr wrap="square" lIns="0" tIns="0" rIns="0" bIns="0" rtlCol="0">
                        <a:prstTxWarp prst="textNoShape">
                          <a:avLst/>
                        </a:prstTxWarp>
                        <a:noAutofit/>
                      </wps:bodyPr>
                    </wps:wsp>
                  </a:graphicData>
                </a:graphic>
              </wp:anchor>
            </w:drawing>
          </mc:Choice>
          <mc:Fallback>
            <w:pict>
              <v:shape w14:anchorId="734E2799" id="Forme libre : forme 1" o:spid="_x0000_s1026" style="position:absolute;margin-left:0;margin-top:0;width:510.25pt;height:756.9pt;z-index:-251658233;visibility:visible;mso-wrap-style:square;mso-wrap-distance-left:0;mso-wrap-distance-top:0;mso-wrap-distance-right:0;mso-wrap-distance-bottom:0;mso-position-horizontal:absolute;mso-position-horizontal-relative:page;mso-position-vertical:absolute;mso-position-vertical-relative:page;v-text-anchor:top" coordsize="6480175,9612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eSXKgIAAMkEAAAOAAAAZHJzL2Uyb0RvYy54bWysVE1v2zAMvQ/YfxB0X+xkXT6MOMXQosOA&#10;oivQDDsrshwbk0VNVOL034+So8ToTht2kSjziXp8JL2+PXWaHZXDFkzJp5OcM2UkVK3Zl/z79uHD&#10;kjP0wlRCg1Elf1XIbzfv3617W6gZNKAr5RgFMVj0tuSN97bIMpSN6gROwCpDzhpcJzwd3T6rnOgp&#10;eqezWZ7Psx5cZR1IhUhf7wcn38T4da2k/1bXqDzTJSduPq4urruwZpu1KPZO2KaVZxriH1h0ojX0&#10;6CXUvfCCHVz7R6iulQ4Qaj+R0GVQ161UMQfKZpq/yealEVbFXEgctBeZ8P+FlU/HF/vsAnW0jyB/&#10;IimS9RaLiycc8Iw51a4LWCLOTlHF14uK6uSZpI/zm2U+XXziTJJvNZ/O5h+jzpko0nV5QP9FQQwl&#10;jo/ohzJUyRJNsuTJJNNRMUMZdSyj54zK6DijMu6GMlrhw73AL5isH3FprlSCv4Oj2kJE+pDI/Gax&#10;Wq0WnKV0iOwVo80YS200QiVf2m2MN2BC8nm+COwoXkKkfUCOX/5bfJI1RZQaUA2PBQHiqxdRiMFY&#10;dgTdVg+t1kEEdPvdnXbsKEhfKl++nJ1Jj2CxK4ZGCC2xg+r12bGeZqfk+OsgnOJMfzXUnGHQkuGS&#10;sUuG8/oO4jhG/R367emHcJZZMkvuqY+eILW+KFJ/EP8AGLDhpoHPBw91G5onchsYnQ80LzH/82yH&#10;gRyfI+r6B9r8BgAA//8DAFBLAwQUAAYACAAAACEA1W4ikOAAAAAHAQAADwAAAGRycy9kb3ducmV2&#10;LnhtbEyPT0vDQBDF74LfYRnBS7G7jbSUmE0RUUTxUJteettmxyQ2Oxv2Txv99G696GV4wxve+02x&#10;Gk3Pjuh8Z0nCbCqAIdVWd9RI2FZPN0tgPijSqreEEr7Qw6q8vChUru2J3vG4CQ1LIeRzJaENYcg5&#10;93WLRvmpHZCS92GdUSGtruHaqVMKNz3PhFhwozpKDa0a8KHF+rCJRsLzOlbfry5bNC/D4XNXTWJ8&#10;fJtIeX013t8BCziGv2M44yd0KBPT3kbSnvUS0iPhd549kYk5sH1S89ntEnhZ8P/85Q8AAAD//wMA&#10;UEsBAi0AFAAGAAgAAAAhALaDOJL+AAAA4QEAABMAAAAAAAAAAAAAAAAAAAAAAFtDb250ZW50X1R5&#10;cGVzXS54bWxQSwECLQAUAAYACAAAACEAOP0h/9YAAACUAQAACwAAAAAAAAAAAAAAAAAvAQAAX3Jl&#10;bHMvLnJlbHNQSwECLQAUAAYACAAAACEAgsnklyoCAADJBAAADgAAAAAAAAAAAAAAAAAuAgAAZHJz&#10;L2Uyb0RvYy54bWxQSwECLQAUAAYACAAAACEA1W4ikOAAAAAHAQAADwAAAAAAAAAAAAAAAACEBAAA&#10;ZHJzL2Rvd25yZXYueG1sUEsFBgAAAAAEAAQA8wAAAJEFAAAAAA==&#10;" path="m6479997,l,,,9612007r6479997,l6479997,xe" fillcolor="#480082" stroked="f">
                <v:path arrowok="t"/>
                <w10:wrap anchorx="page" anchory="page"/>
              </v:shape>
            </w:pict>
          </mc:Fallback>
        </mc:AlternateContent>
      </w:r>
      <w:r w:rsidR="00EE0D9E" w:rsidRPr="00EE0D9E">
        <w:rPr>
          <w:noProof/>
          <w:vertAlign w:val="subscript"/>
        </w:rPr>
        <mc:AlternateContent>
          <mc:Choice Requires="wps">
            <w:drawing>
              <wp:anchor distT="0" distB="0" distL="0" distR="0" simplePos="0" relativeHeight="251658249" behindDoc="1" locked="0" layoutInCell="1" allowOverlap="1" wp14:anchorId="7863545C" wp14:editId="056BD8D8">
                <wp:simplePos x="0" y="0"/>
                <wp:positionH relativeFrom="page">
                  <wp:posOffset>444500</wp:posOffset>
                </wp:positionH>
                <wp:positionV relativeFrom="page">
                  <wp:posOffset>444501</wp:posOffset>
                </wp:positionV>
                <wp:extent cx="659765" cy="306705"/>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306705"/>
                        </a:xfrm>
                        <a:prstGeom prst="rect">
                          <a:avLst/>
                        </a:prstGeom>
                      </wps:spPr>
                      <wps:txbx>
                        <w:txbxContent>
                          <w:p w14:paraId="354211E9" w14:textId="77777777" w:rsidR="00A2297B" w:rsidRDefault="001A3F41" w:rsidP="00136CF5">
                            <w:pPr>
                              <w:pStyle w:val="typededocument"/>
                            </w:pPr>
                            <w:r>
                              <w:t xml:space="preserve">2024 </w:t>
                            </w:r>
                          </w:p>
                        </w:txbxContent>
                      </wps:txbx>
                      <wps:bodyPr wrap="square" lIns="0" tIns="0" rIns="0" bIns="0" rtlCol="0">
                        <a:noAutofit/>
                      </wps:bodyPr>
                    </wps:wsp>
                  </a:graphicData>
                </a:graphic>
              </wp:anchor>
            </w:drawing>
          </mc:Choice>
          <mc:Fallback>
            <w:pict>
              <v:shape w14:anchorId="7863545C" id="Textbox 31" o:spid="_x0000_s1028" type="#_x0000_t202" style="position:absolute;margin-left:35pt;margin-top:35pt;width:51.95pt;height:24.15pt;z-index:-25165823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IULmQEAACEDAAAOAAAAZHJzL2Uyb0RvYy54bWysUsFuGyEQvVfqPyDuMRtHdpqV11HbqFWl&#10;qI2U5AMwC17UhaEM9q7/vgNe21V7i3oZhmF4vPeG1f3oerbXES34hl/PKs60V9Bav23468uXqw+c&#10;YZK+lT143fCDRn6/fv9uNYRaz6GDvtWREYjHeggN71IKtRCoOu0kziBoT4cGopOJtnEr2igHQne9&#10;mFfVUgwQ2xBBaUSqPhwP+brgG6NV+mEM6sT6hhO3VGIscZOjWK9kvY0ydFZNNOQbWDhpPT16hnqQ&#10;SbJdtP9AOasiIJg0U+AEGGOVLhpIzXX1l5rnTgZdtJA5GM424f+DVd/3z+EpsjR+gpEGWERgeAT1&#10;E8kbMQSsp57sKdZI3VnoaKLLK0lgdJG8PZz91GNiiorLxd3tcsGZoqObanlbLbLf4nI5RExfNTiW&#10;k4ZHGlchIPePmI6tp5aJy/H5TCSNm5HZtuHzDJorG2gPJGWgaTYcf+1k1Jz13zzZlUd/SuIp2ZyS&#10;mPrPUD5IVuTh4y6BsYXABXciQHMoEqY/kwf95750XX72+jcAAAD//wMAUEsDBBQABgAIAAAAIQBK&#10;E/i23gAAAAkBAAAPAAAAZHJzL2Rvd25yZXYueG1sTI/NbsIwEITvlXgHa5F6KzZF4ieNgxBqT5Wq&#10;hnDo0YmXxCJeh9hA+vY1UiU47a5mNPtNuh5syy7Ye+NIwnQigCFVThuqJeyLj5clMB8UadU6Qgm/&#10;6GGdjZ5SlWh3pRwvu1CzGEI+URKaELqEc181aJWfuA4pagfXWxXi2ddc9+oaw23LX4WYc6sMxQ+N&#10;6nDbYHXcna2EzQ/l7+b0VX7nh9wUxUrQ5/wo5fN42LwBCziEuxlu+BEdsshUujNpz1oJCxGrhP95&#10;0xezFbAyLtPlDHiW8scG2R8AAAD//wMAUEsBAi0AFAAGAAgAAAAhALaDOJL+AAAA4QEAABMAAAAA&#10;AAAAAAAAAAAAAAAAAFtDb250ZW50X1R5cGVzXS54bWxQSwECLQAUAAYACAAAACEAOP0h/9YAAACU&#10;AQAACwAAAAAAAAAAAAAAAAAvAQAAX3JlbHMvLnJlbHNQSwECLQAUAAYACAAAACEAnhyFC5kBAAAh&#10;AwAADgAAAAAAAAAAAAAAAAAuAgAAZHJzL2Uyb0RvYy54bWxQSwECLQAUAAYACAAAACEAShP4tt4A&#10;AAAJAQAADwAAAAAAAAAAAAAAAADzAwAAZHJzL2Rvd25yZXYueG1sUEsFBgAAAAAEAAQA8wAAAP4E&#10;AAAAAA==&#10;" filled="f" stroked="f">
                <v:textbox inset="0,0,0,0">
                  <w:txbxContent>
                    <w:p w14:paraId="354211E9" w14:textId="77777777" w:rsidR="00A2297B" w:rsidRDefault="001A3F41" w:rsidP="00136CF5">
                      <w:pPr>
                        <w:pStyle w:val="typededocument"/>
                      </w:pPr>
                      <w:r>
                        <w:t xml:space="preserve">2024 </w:t>
                      </w:r>
                    </w:p>
                  </w:txbxContent>
                </v:textbox>
                <w10:wrap anchorx="page" anchory="page"/>
              </v:shape>
            </w:pict>
          </mc:Fallback>
        </mc:AlternateContent>
      </w:r>
      <w:r w:rsidR="00EE0D9E" w:rsidRPr="00EE0D9E">
        <w:rPr>
          <w:noProof/>
          <w:vertAlign w:val="subscript"/>
        </w:rPr>
        <mc:AlternateContent>
          <mc:Choice Requires="wps">
            <w:drawing>
              <wp:anchor distT="0" distB="0" distL="0" distR="0" simplePos="0" relativeHeight="251658251" behindDoc="1" locked="0" layoutInCell="1" allowOverlap="1" wp14:anchorId="3A54F626" wp14:editId="156A9530">
                <wp:simplePos x="0" y="0"/>
                <wp:positionH relativeFrom="page">
                  <wp:posOffset>4878115</wp:posOffset>
                </wp:positionH>
                <wp:positionV relativeFrom="page">
                  <wp:posOffset>1352983</wp:posOffset>
                </wp:positionV>
                <wp:extent cx="223520" cy="16764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7640"/>
                        </a:xfrm>
                        <a:prstGeom prst="rect">
                          <a:avLst/>
                        </a:prstGeom>
                      </wps:spPr>
                      <wps:txbx>
                        <w:txbxContent>
                          <w:p w14:paraId="68EA707E"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3A54F626" id="Textbox 34" o:spid="_x0000_s1029" type="#_x0000_t202" style="position:absolute;margin-left:384.1pt;margin-top:106.55pt;width:17.6pt;height:13.2pt;z-index:-25165822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m7lwEAACEDAAAOAAAAZHJzL2Uyb0RvYy54bWysUs2O0zAQviPxDpbvNG0WCoqaroAVCGkF&#10;SMs+gOvYjUXsMTNuk749Y2/aIvaGuDgTz/jz9+PN7eQHcTRIDkIrV4ulFCZo6FzYt/Lxx6dX76Sg&#10;pEKnBgimlSdD8nb78sVmjI2poYehMygYJFAzxlb2KcWmqkj3xitaQDSBmxbQq8S/uK86VCOj+6Gq&#10;l8t1NQJ2EUEbIt69e2rKbcG31uj0zVoySQytZG6prFjWXV6r7UY1e1Sxd3qmof6BhVcu8KUXqDuV&#10;lDigewblnUYgsGmhwVdgrdOmaGA1q+Vfah56FU3RwuZQvNhE/w9Wfz0+xO8o0vQBJg6wiKB4D/on&#10;sTfVGKmZZ7Kn1BBPZ6GTRZ+/LEHwQfb2dPHTTElo3qzrmzc1dzS3Vuu369fF7+p6OCKlzwa8yEUr&#10;keMqBNTxnlK+XjXnkZnL0/WZSJp2k3BdK29yiHlnB92JpYycZivp10GhkWL4EtiuHP25wHOxOxeY&#10;ho9QHkhWFOD9IYF1hcAVdybAORRe85vJQf/5X6auL3v7GwAA//8DAFBLAwQUAAYACAAAACEAcPdG&#10;C+EAAAALAQAADwAAAGRycy9kb3ducmV2LnhtbEyPy07DMBBF90j8gzVI7KjzgJCGOFWFYIWEmoYF&#10;Syd2E6vxOMRuG/6eYQXLmTm6c265WezIznr2xqGAeBUB09g5ZbAX8NG83uXAfJCo5OhQC/jWHjbV&#10;9VUpC+UuWOvzPvSMQtAXUsAQwlRw7rtBW+lXbtJIt4ObrQw0zj1Xs7xQuB15EkUZt9IgfRjkpJ8H&#10;3R33Jytg+4n1i/l6b3f1oTZNs47wLTsKcXuzbJ+ABb2EPxh+9UkdKnJq3QmVZ6OAxyxPCBWQxGkM&#10;jIg8Su+BtbRJ1w/Aq5L/71D9AAAA//8DAFBLAQItABQABgAIAAAAIQC2gziS/gAAAOEBAAATAAAA&#10;AAAAAAAAAAAAAAAAAABbQ29udGVudF9UeXBlc10ueG1sUEsBAi0AFAAGAAgAAAAhADj9If/WAAAA&#10;lAEAAAsAAAAAAAAAAAAAAAAALwEAAF9yZWxzLy5yZWxzUEsBAi0AFAAGAAgAAAAhAAe7abuXAQAA&#10;IQMAAA4AAAAAAAAAAAAAAAAALgIAAGRycy9lMm9Eb2MueG1sUEsBAi0AFAAGAAgAAAAhAHD3Rgvh&#10;AAAACwEAAA8AAAAAAAAAAAAAAAAA8QMAAGRycy9kb3ducmV2LnhtbFBLBQYAAAAABAAEAPMAAAD/&#10;BAAAAAA=&#10;" filled="f" stroked="f">
                <v:textbox inset="0,0,0,0">
                  <w:txbxContent>
                    <w:p w14:paraId="68EA707E" w14:textId="77777777" w:rsidR="00A2297B" w:rsidRDefault="00A2297B">
                      <w:pPr>
                        <w:spacing w:before="4"/>
                        <w:ind w:left="40"/>
                        <w:rPr>
                          <w:rFonts w:ascii="Times New Roman"/>
                          <w:sz w:val="17"/>
                        </w:rPr>
                      </w:pPr>
                    </w:p>
                  </w:txbxContent>
                </v:textbox>
                <w10:wrap anchorx="page" anchory="page"/>
              </v:shape>
            </w:pict>
          </mc:Fallback>
        </mc:AlternateContent>
      </w:r>
      <w:r w:rsidR="00EE0D9E" w:rsidRPr="00EE0D9E">
        <w:rPr>
          <w:noProof/>
          <w:vertAlign w:val="subscript"/>
        </w:rPr>
        <mc:AlternateContent>
          <mc:Choice Requires="wps">
            <w:drawing>
              <wp:anchor distT="0" distB="0" distL="0" distR="0" simplePos="0" relativeHeight="251658252" behindDoc="1" locked="0" layoutInCell="1" allowOverlap="1" wp14:anchorId="425E4A89" wp14:editId="34EA12AF">
                <wp:simplePos x="0" y="0"/>
                <wp:positionH relativeFrom="page">
                  <wp:posOffset>5101186</wp:posOffset>
                </wp:positionH>
                <wp:positionV relativeFrom="page">
                  <wp:posOffset>1352983</wp:posOffset>
                </wp:positionV>
                <wp:extent cx="127635" cy="16764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67640"/>
                        </a:xfrm>
                        <a:prstGeom prst="rect">
                          <a:avLst/>
                        </a:prstGeom>
                      </wps:spPr>
                      <wps:txbx>
                        <w:txbxContent>
                          <w:p w14:paraId="352B7E4A"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425E4A89" id="Textbox 35" o:spid="_x0000_s1030" type="#_x0000_t202" style="position:absolute;margin-left:401.65pt;margin-top:106.55pt;width:10.05pt;height:13.2pt;z-index:-2516582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5BfmAEAACEDAAAOAAAAZHJzL2Uyb0RvYy54bWysUs1uGyEQvlfKOyDu8dpO6lQrr6M2UatK&#10;URsp7QNgFryoC0NnsHf99h3I2q7aW9ULDDB8fD+s70ffi4NBchAauZjNpTBBQ+vCrpHfv328ficF&#10;JRVa1UMwjTwakvebqzfrIdZmCR30rUHBIIHqITaySynWVUW6M17RDKIJfGgBvUq8xF3VohoY3ffV&#10;cj5fVQNgGxG0IeLdx9dDuSn41hqdvlpLJom+kcwtlRHLuM1jtVmreocqdk5PNNQ/sPDKBX70DPWo&#10;khJ7dH9BeacRCGyaafAVWOu0KRpYzWL+h5qXTkVTtLA5FM820f+D1V8OL/EZRRo/wMgBFhEUn0D/&#10;IPamGiLVU0/2lGri7ix0tOjzzBIEX2Rvj2c/zZiEzmjLu9XNWyk0Hy1Wd6vb4nd1uRyR0icDXuSi&#10;kchxFQLq8EQpP6/qU8vE5fX5TCSN21G4tpG3OcS8s4X2yFIGTrOR9HOv0EjRfw5sV47+VOCp2J4K&#10;TP0DlA+SFQV4v09gXSFwwZ0IcA6F1/RnctC/r0vX5WdvfgEAAP//AwBQSwMEFAAGAAgAAAAhANsm&#10;xnzgAAAACwEAAA8AAABkcnMvZG93bnJldi54bWxMj8FOwzAMhu9IvENkJG4saQtTV5pOE4ITEqIr&#10;B45p47XRGqc02VbennCCo+1Pv7+/3C52ZGecvXEkIVkJYEid04Z6CR/Ny10OzAdFWo2OUMI3ethW&#10;11elKrS7UI3nfehZDCFfKAlDCFPBue8GtMqv3IQUbwc3WxXiOPdcz+oSw+3IUyHW3CpD8cOgJnwa&#10;sDvuT1bC7pPqZ/P11r7Xh9o0zUbQ6/oo5e3NsnsEFnAJfzD86kd1qKJT606kPRsl5CLLIiohTbIE&#10;WCTyNLsH1sZNtnkAXpX8f4fqBwAA//8DAFBLAQItABQABgAIAAAAIQC2gziS/gAAAOEBAAATAAAA&#10;AAAAAAAAAAAAAAAAAABbQ29udGVudF9UeXBlc10ueG1sUEsBAi0AFAAGAAgAAAAhADj9If/WAAAA&#10;lAEAAAsAAAAAAAAAAAAAAAAALwEAAF9yZWxzLy5yZWxzUEsBAi0AFAAGAAgAAAAhAHNvkF+YAQAA&#10;IQMAAA4AAAAAAAAAAAAAAAAALgIAAGRycy9lMm9Eb2MueG1sUEsBAi0AFAAGAAgAAAAhANsmxnzg&#10;AAAACwEAAA8AAAAAAAAAAAAAAAAA8gMAAGRycy9kb3ducmV2LnhtbFBLBQYAAAAABAAEAPMAAAD/&#10;BAAAAAA=&#10;" filled="f" stroked="f">
                <v:textbox inset="0,0,0,0">
                  <w:txbxContent>
                    <w:p w14:paraId="352B7E4A" w14:textId="77777777" w:rsidR="00A2297B" w:rsidRDefault="00A2297B">
                      <w:pPr>
                        <w:spacing w:before="4"/>
                        <w:ind w:left="40"/>
                        <w:rPr>
                          <w:rFonts w:ascii="Times New Roman"/>
                          <w:sz w:val="17"/>
                        </w:rPr>
                      </w:pPr>
                    </w:p>
                  </w:txbxContent>
                </v:textbox>
                <w10:wrap anchorx="page" anchory="page"/>
              </v:shape>
            </w:pict>
          </mc:Fallback>
        </mc:AlternateContent>
      </w:r>
      <w:r w:rsidR="00EE0D9E" w:rsidRPr="00EE0D9E">
        <w:rPr>
          <w:noProof/>
          <w:vertAlign w:val="subscript"/>
        </w:rPr>
        <mc:AlternateContent>
          <mc:Choice Requires="wps">
            <w:drawing>
              <wp:anchor distT="0" distB="0" distL="0" distR="0" simplePos="0" relativeHeight="251658253" behindDoc="1" locked="0" layoutInCell="1" allowOverlap="1" wp14:anchorId="58FB6D5A" wp14:editId="12DB9FA5">
                <wp:simplePos x="0" y="0"/>
                <wp:positionH relativeFrom="page">
                  <wp:posOffset>4878115</wp:posOffset>
                </wp:positionH>
                <wp:positionV relativeFrom="page">
                  <wp:posOffset>1520623</wp:posOffset>
                </wp:positionV>
                <wp:extent cx="223520" cy="169545"/>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9545"/>
                        </a:xfrm>
                        <a:prstGeom prst="rect">
                          <a:avLst/>
                        </a:prstGeom>
                      </wps:spPr>
                      <wps:txbx>
                        <w:txbxContent>
                          <w:p w14:paraId="599617B2"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58FB6D5A" id="Textbox 36" o:spid="_x0000_s1031" type="#_x0000_t202" style="position:absolute;margin-left:384.1pt;margin-top:119.75pt;width:17.6pt;height:13.35pt;z-index:-25165822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lhHlgEAACEDAAAOAAAAZHJzL2Uyb0RvYy54bWysUsGO0zAQvSPxD5bvNG2gK4iaroAVCGkF&#10;SAsf4Dp2YxF7zIzbpH/P2E1bBDfExR7PjJ/fe+PN/eQHcTRIDkIrV4ulFCZo6FzYt/L7tw8vXktB&#10;SYVODRBMK0+G5P32+bPNGBtTQw9DZ1AwSKBmjK3sU4pNVZHujVe0gGgCFy2gV4mPuK86VCOj+6Gq&#10;l8u7agTsIoI2RJx9OBfltuBba3T6Yi2ZJIZWMrdUVizrLq/VdqOaParYOz3TUP/AwisX+NEr1INK&#10;ShzQ/QXlnUYgsGmhwVdgrdOmaGA1q+Ufap56FU3RwuZQvNpE/w9Wfz4+xa8o0vQOJh5gEUHxEfQP&#10;Ym+qMVIz92RPqSHuzkIniz7vLEHwRfb2dPXTTEloTtb1y3XNFc2l1d2b9at19ru6XY5I6aMBL3LQ&#10;SuRxFQLq+Ejp3Hppmbmcn89E0rSbhOtaWUBzZgfdiaWMPM1W0s+DQiPF8CmwXXn0lwAvwe4SYBre&#10;Q/kgWVGAt4cE1hUCN9yZAM+hSJj/TB707+fSdfvZ218AAAD//wMAUEsDBBQABgAIAAAAIQDBzYQ0&#10;4QAAAAsBAAAPAAAAZHJzL2Rvd25yZXYueG1sTI/BTsMwDIbvSLxDZCRuLKGD0pWm04TgNAnRlQPH&#10;tMnaaI1Tmmwrbz9zgqPtT7+/v1jPbmAnMwXrUcL9QgAz2HptsZPwWb/dZcBCVKjV4NFI+DEB1uX1&#10;VaFy7c9YmdMudoxCMORKQh/jmHMe2t44FRZ+NEi3vZ+cijROHdeTOlO4G3giRMqdskgfejWal960&#10;h93RSdh8YfVqv9+bj2pf2bpeCdymBylvb+bNM7Bo5vgHw68+qUNJTo0/og5skPCUZgmhEpLl6hEY&#10;EZlYPgBraJOmCfCy4P87lBcAAAD//wMAUEsBAi0AFAAGAAgAAAAhALaDOJL+AAAA4QEAABMAAAAA&#10;AAAAAAAAAAAAAAAAAFtDb250ZW50X1R5cGVzXS54bWxQSwECLQAUAAYACAAAACEAOP0h/9YAAACU&#10;AQAACwAAAAAAAAAAAAAAAAAvAQAAX3JlbHMvLnJlbHNQSwECLQAUAAYACAAAACEA/ZZYR5YBAAAh&#10;AwAADgAAAAAAAAAAAAAAAAAuAgAAZHJzL2Uyb0RvYy54bWxQSwECLQAUAAYACAAAACEAwc2ENOEA&#10;AAALAQAADwAAAAAAAAAAAAAAAADwAwAAZHJzL2Rvd25yZXYueG1sUEsFBgAAAAAEAAQA8wAAAP4E&#10;AAAAAA==&#10;" filled="f" stroked="f">
                <v:textbox inset="0,0,0,0">
                  <w:txbxContent>
                    <w:p w14:paraId="599617B2" w14:textId="77777777" w:rsidR="00A2297B" w:rsidRDefault="00A2297B">
                      <w:pPr>
                        <w:spacing w:before="4"/>
                        <w:ind w:left="40"/>
                        <w:rPr>
                          <w:rFonts w:ascii="Times New Roman"/>
                          <w:sz w:val="17"/>
                        </w:rPr>
                      </w:pPr>
                    </w:p>
                  </w:txbxContent>
                </v:textbox>
                <w10:wrap anchorx="page" anchory="page"/>
              </v:shape>
            </w:pict>
          </mc:Fallback>
        </mc:AlternateContent>
      </w:r>
      <w:r w:rsidR="00EE0D9E" w:rsidRPr="00EE0D9E">
        <w:rPr>
          <w:noProof/>
          <w:vertAlign w:val="subscript"/>
        </w:rPr>
        <mc:AlternateContent>
          <mc:Choice Requires="wps">
            <w:drawing>
              <wp:anchor distT="0" distB="0" distL="0" distR="0" simplePos="0" relativeHeight="251658254" behindDoc="1" locked="0" layoutInCell="1" allowOverlap="1" wp14:anchorId="2E2CB75D" wp14:editId="0E88415B">
                <wp:simplePos x="0" y="0"/>
                <wp:positionH relativeFrom="page">
                  <wp:posOffset>5101186</wp:posOffset>
                </wp:positionH>
                <wp:positionV relativeFrom="page">
                  <wp:posOffset>1520623</wp:posOffset>
                </wp:positionV>
                <wp:extent cx="127635" cy="169545"/>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69545"/>
                        </a:xfrm>
                        <a:prstGeom prst="rect">
                          <a:avLst/>
                        </a:prstGeom>
                      </wps:spPr>
                      <wps:txbx>
                        <w:txbxContent>
                          <w:p w14:paraId="247AEBD0"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2E2CB75D" id="Textbox 37" o:spid="_x0000_s1032" type="#_x0000_t202" style="position:absolute;margin-left:401.65pt;margin-top:119.75pt;width:10.05pt;height:13.35pt;z-index:-25165822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WO+lwEAACEDAAAOAAAAZHJzL2Uyb0RvYy54bWysUtGuEyEQfTfxHwjvdttqq266vVFvNCY3&#10;XpOrH0BZ6BIXBmdod/v3DnTbGn0zvgwDMxzOOcPmbvS9OBokB6GRi9lcChM0tC7sG/n928cXb6Sg&#10;pEKregimkSdD8m77/NlmiLVZQgd9a1AwSKB6iI3sUop1VZHujFc0g2gCFy2gV4m3uK9aVAOj+75a&#10;zufragBsI4I2RHx6fy7KbcG31uj0aC2ZJPpGMrdUIpa4y7HablS9RxU7pyca6h9YeOUCP3qFuldJ&#10;iQO6v6C80wgENs00+AqsddoUDaxmMf9DzVOnoila2ByKV5vo/8HqL8en+BVFGt/DyAMsIig+gP5B&#10;7E01RKqnnuwp1cTdWeho0eeVJQi+yN6ern6aMQmd0Zav1y9XUmguLdZvV69W2e/qdjkipU8GvMhJ&#10;I5HHVQio4wOlc+ulZeJyfj4TSeNuFK5t5DqD5pMdtCeWMvA0G0k/DwqNFP3nwHbl0V8SvCS7S4Kp&#10;/wDlg2RFAd4dElhXCNxwJwI8hyJh+jN50L/vS9ftZ29/AQAA//8DAFBLAwQUAAYACAAAACEAahwE&#10;Q+AAAAALAQAADwAAAGRycy9kb3ducmV2LnhtbEyPwU7DMAyG70i8Q2QkbiyhhaorTacJwQkJ0ZUD&#10;x7Tx2miNU5psK29POI2j7U+/v7/cLHZkJ5y9cSThfiWAIXVOG+olfDavdzkwHxRpNTpCCT/oYVNd&#10;X5Wq0O5MNZ52oWcxhHyhJAwhTAXnvhvQKr9yE1K87d1sVYjj3HM9q3MMtyNPhMi4VYbih0FN+Dxg&#10;d9gdrYTtF9Uv5vu9/aj3tWmataC37CDl7c2yfQIWcAkXGP70ozpU0al1R9KejRJykaYRlZCk60dg&#10;kciT9AFYGzdZlgCvSv6/Q/ULAAD//wMAUEsBAi0AFAAGAAgAAAAhALaDOJL+AAAA4QEAABMAAAAA&#10;AAAAAAAAAAAAAAAAAFtDb250ZW50X1R5cGVzXS54bWxQSwECLQAUAAYACAAAACEAOP0h/9YAAACU&#10;AQAACwAAAAAAAAAAAAAAAAAvAQAAX3JlbHMvLnJlbHNQSwECLQAUAAYACAAAACEA1CVjvpcBAAAh&#10;AwAADgAAAAAAAAAAAAAAAAAuAgAAZHJzL2Uyb0RvYy54bWxQSwECLQAUAAYACAAAACEAahwEQ+AA&#10;AAALAQAADwAAAAAAAAAAAAAAAADxAwAAZHJzL2Rvd25yZXYueG1sUEsFBgAAAAAEAAQA8wAAAP4E&#10;AAAAAA==&#10;" filled="f" stroked="f">
                <v:textbox inset="0,0,0,0">
                  <w:txbxContent>
                    <w:p w14:paraId="247AEBD0" w14:textId="77777777" w:rsidR="00A2297B" w:rsidRDefault="00A2297B">
                      <w:pPr>
                        <w:spacing w:before="4"/>
                        <w:ind w:left="40"/>
                        <w:rPr>
                          <w:rFonts w:ascii="Times New Roman"/>
                          <w:sz w:val="17"/>
                        </w:rPr>
                      </w:pPr>
                    </w:p>
                  </w:txbxContent>
                </v:textbox>
                <w10:wrap anchorx="page" anchory="page"/>
              </v:shape>
            </w:pict>
          </mc:Fallback>
        </mc:AlternateContent>
      </w:r>
      <w:r w:rsidR="00EE0D9E" w:rsidRPr="00EE0D9E">
        <w:rPr>
          <w:noProof/>
          <w:vertAlign w:val="subscript"/>
        </w:rPr>
        <mc:AlternateContent>
          <mc:Choice Requires="wps">
            <w:drawing>
              <wp:anchor distT="0" distB="0" distL="0" distR="0" simplePos="0" relativeHeight="251658255" behindDoc="1" locked="0" layoutInCell="1" allowOverlap="1" wp14:anchorId="37ED0254" wp14:editId="1C3FED51">
                <wp:simplePos x="0" y="0"/>
                <wp:positionH relativeFrom="page">
                  <wp:posOffset>4530133</wp:posOffset>
                </wp:positionH>
                <wp:positionV relativeFrom="page">
                  <wp:posOffset>1353618</wp:posOffset>
                </wp:positionV>
                <wp:extent cx="127000" cy="36766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367665"/>
                        </a:xfrm>
                        <a:prstGeom prst="rect">
                          <a:avLst/>
                        </a:prstGeom>
                      </wps:spPr>
                      <wps:txbx>
                        <w:txbxContent>
                          <w:p w14:paraId="3B161DE2"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37ED0254" id="Textbox 38" o:spid="_x0000_s1033" type="#_x0000_t202" style="position:absolute;margin-left:356.7pt;margin-top:106.6pt;width:10pt;height:28.95pt;z-index:-25165822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CZmlgEAACEDAAAOAAAAZHJzL2Uyb0RvYy54bWysUsGO0zAQvSPxD5bvNNkiWhQ1XQErENIK&#10;kHb5ANexG4vYY2bcJv17xm7aIrghLuOxZ/z83htv7ic/iKNBchBaebeopTBBQ+fCvpXfnz++eisF&#10;JRU6NUAwrTwZkvfbly82Y2zMEnoYOoOCQQI1Y2xln1Jsqop0b7yiBUQTuGgBvUq8xX3VoRoZ3Q/V&#10;sq5X1QjYRQRtiPj04VyU24JvrdHpq7VkkhhaydxSiVjiLsdqu1HNHlXsnZ5pqH9g4ZUL/OgV6kEl&#10;JQ7o/oLyTiMQ2LTQ4Cuw1mlTNLCau/oPNU+9iqZoYXMoXm2i/wervxyf4jcUaXoPEw+wiKD4CPoH&#10;sTfVGKmZe7Kn1BB3Z6GTRZ9XliD4Int7uvpppiR0Rluu65ormkuvV+vV6k32u7pdjkjpkwEvctJK&#10;5HEVAur4SOncemmZuZyfz0TStJuE61q5zqD5ZAfdiaWMPM1W0s+DQiPF8DmwXXn0lwQvye6SYBo+&#10;QPkgWVGAd4cE1hUCN9yZAM+hSJj/TB707/vSdfvZ218AAAD//wMAUEsDBBQABgAIAAAAIQBmfTQB&#10;3wAAAAsBAAAPAAAAZHJzL2Rvd25yZXYueG1sTI/BTsMwDIbvSLxDZCRuLE2LVihNpwnBCQnRlQPH&#10;tPHaaI1Tmmwrb092gqN/f/r9udwsdmQnnL1xJEGsEmBIndOGegmfzevdAzAfFGk1OkIJP+hhU11f&#10;larQ7kw1nnahZ7GEfKEkDCFMBee+G9Aqv3ITUtzt3WxViOPccz2rcyy3I0+TZM2tMhQvDGrC5wG7&#10;w+5oJWy/qH4x3+/tR72vTdM8JvS2Pkh5e7Nsn4AFXMIfDBf9qA5VdGrdkbRno4RcZPcRlZCKLAUW&#10;iTy7JG1MciGAVyX//0P1CwAA//8DAFBLAQItABQABgAIAAAAIQC2gziS/gAAAOEBAAATAAAAAAAA&#10;AAAAAAAAAAAAAABbQ29udGVudF9UeXBlc10ueG1sUEsBAi0AFAAGAAgAAAAhADj9If/WAAAAlAEA&#10;AAsAAAAAAAAAAAAAAAAALwEAAF9yZWxzLy5yZWxzUEsBAi0AFAAGAAgAAAAhALaAJmaWAQAAIQMA&#10;AA4AAAAAAAAAAAAAAAAALgIAAGRycy9lMm9Eb2MueG1sUEsBAi0AFAAGAAgAAAAhAGZ9NAHfAAAA&#10;CwEAAA8AAAAAAAAAAAAAAAAA8AMAAGRycy9kb3ducmV2LnhtbFBLBQYAAAAABAAEAPMAAAD8BAAA&#10;AAA=&#10;" filled="f" stroked="f">
                <v:textbox inset="0,0,0,0">
                  <w:txbxContent>
                    <w:p w14:paraId="3B161DE2" w14:textId="77777777" w:rsidR="00A2297B" w:rsidRDefault="00A2297B">
                      <w:pPr>
                        <w:spacing w:before="4"/>
                        <w:ind w:left="40"/>
                        <w:rPr>
                          <w:rFonts w:ascii="Times New Roman"/>
                          <w:sz w:val="17"/>
                        </w:rPr>
                      </w:pPr>
                    </w:p>
                  </w:txbxContent>
                </v:textbox>
                <w10:wrap anchorx="page" anchory="page"/>
              </v:shape>
            </w:pict>
          </mc:Fallback>
        </mc:AlternateContent>
      </w:r>
      <w:r w:rsidR="008A4364">
        <w:rPr>
          <w:noProof/>
        </w:rPr>
        <w:drawing>
          <wp:anchor distT="0" distB="0" distL="114300" distR="114300" simplePos="0" relativeHeight="251658260" behindDoc="1" locked="0" layoutInCell="1" allowOverlap="1" wp14:anchorId="2B2D6085" wp14:editId="5B800B2D">
            <wp:simplePos x="0" y="0"/>
            <wp:positionH relativeFrom="column">
              <wp:posOffset>5358411</wp:posOffset>
            </wp:positionH>
            <wp:positionV relativeFrom="paragraph">
              <wp:posOffset>9756642</wp:posOffset>
            </wp:positionV>
            <wp:extent cx="1895475" cy="762000"/>
            <wp:effectExtent l="0" t="0" r="9525" b="0"/>
            <wp:wrapNone/>
            <wp:docPr id="256974578"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974578" name="Image 1" descr="Une image contenant texte, Police, logo,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1895475" cy="762000"/>
                    </a:xfrm>
                    <a:prstGeom prst="rect">
                      <a:avLst/>
                    </a:prstGeom>
                  </pic:spPr>
                </pic:pic>
              </a:graphicData>
            </a:graphic>
          </wp:anchor>
        </w:drawing>
      </w:r>
      <w:r w:rsidR="008A4364" w:rsidRPr="008A4364">
        <w:rPr>
          <w:noProof/>
          <w:sz w:val="2"/>
          <w:szCs w:val="2"/>
          <w:vertAlign w:val="subscript"/>
        </w:rPr>
        <mc:AlternateContent>
          <mc:Choice Requires="wps">
            <w:drawing>
              <wp:anchor distT="45720" distB="45720" distL="114300" distR="114300" simplePos="0" relativeHeight="251658241" behindDoc="0" locked="0" layoutInCell="1" allowOverlap="1" wp14:anchorId="20FE711D" wp14:editId="5A399384">
                <wp:simplePos x="0" y="0"/>
                <wp:positionH relativeFrom="column">
                  <wp:posOffset>520494</wp:posOffset>
                </wp:positionH>
                <wp:positionV relativeFrom="paragraph">
                  <wp:posOffset>9235115</wp:posOffset>
                </wp:positionV>
                <wp:extent cx="2360930" cy="28765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655"/>
                        </a:xfrm>
                        <a:prstGeom prst="rect">
                          <a:avLst/>
                        </a:prstGeom>
                        <a:noFill/>
                        <a:ln w="9525">
                          <a:noFill/>
                          <a:miter lim="800000"/>
                          <a:headEnd/>
                          <a:tailEnd/>
                        </a:ln>
                      </wps:spPr>
                      <wps:txbx>
                        <w:txbxContent>
                          <w:p w14:paraId="7D1C1E0D" w14:textId="37F8ADCC" w:rsidR="008A4364" w:rsidRPr="008A4364" w:rsidRDefault="008A4364" w:rsidP="008A4364">
                            <w:pPr>
                              <w:pBdr>
                                <w:top w:val="nil"/>
                                <w:left w:val="nil"/>
                                <w:bottom w:val="nil"/>
                                <w:right w:val="nil"/>
                                <w:between w:val="nil"/>
                              </w:pBdr>
                              <w:tabs>
                                <w:tab w:val="left" w:pos="284"/>
                                <w:tab w:val="left" w:pos="567"/>
                                <w:tab w:val="left" w:pos="851"/>
                              </w:tabs>
                              <w:spacing w:line="360" w:lineRule="auto"/>
                              <w:ind w:left="425" w:firstLine="141"/>
                              <w:rPr>
                                <w:b/>
                                <w:color w:val="FFFFFF" w:themeColor="background1"/>
                                <w:sz w:val="24"/>
                                <w:szCs w:val="24"/>
                              </w:rPr>
                            </w:pPr>
                            <w:r w:rsidRPr="008A4364">
                              <w:rPr>
                                <w:b/>
                                <w:color w:val="FFFFFF" w:themeColor="background1"/>
                                <w:sz w:val="24"/>
                                <w:szCs w:val="24"/>
                              </w:rPr>
                              <w:t xml:space="preserve">Version </w:t>
                            </w:r>
                            <w:r w:rsidR="002E75FE">
                              <w:rPr>
                                <w:b/>
                                <w:color w:val="FFFFFF" w:themeColor="background1"/>
                                <w:sz w:val="24"/>
                                <w:szCs w:val="24"/>
                              </w:rPr>
                              <w:t>4</w:t>
                            </w:r>
                            <w:r w:rsidRPr="008A4364">
                              <w:rPr>
                                <w:b/>
                                <w:color w:val="FFFFFF" w:themeColor="background1"/>
                                <w:sz w:val="24"/>
                                <w:szCs w:val="24"/>
                              </w:rPr>
                              <w:t xml:space="preserve">, MAJ </w:t>
                            </w:r>
                            <w:r w:rsidR="00AB5303">
                              <w:rPr>
                                <w:b/>
                                <w:color w:val="FFFFFF" w:themeColor="background1"/>
                                <w:sz w:val="24"/>
                                <w:szCs w:val="24"/>
                              </w:rPr>
                              <w:t>11</w:t>
                            </w:r>
                            <w:r w:rsidRPr="008A4364">
                              <w:rPr>
                                <w:b/>
                                <w:color w:val="FFFFFF" w:themeColor="background1"/>
                                <w:sz w:val="24"/>
                                <w:szCs w:val="24"/>
                              </w:rPr>
                              <w:t>/2024</w:t>
                            </w:r>
                          </w:p>
                          <w:p w14:paraId="7C7B431D" w14:textId="5929182B" w:rsidR="008A4364" w:rsidRPr="008A4364" w:rsidRDefault="008A4364">
                            <w:pPr>
                              <w:rPr>
                                <w:color w:val="FFFFFF" w:themeColor="background1"/>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0FE711D" id="Zone de texte 2" o:spid="_x0000_s1034" type="#_x0000_t202" style="position:absolute;margin-left:41pt;margin-top:727.15pt;width:185.9pt;height:22.6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rve/AEAANQDAAAOAAAAZHJzL2Uyb0RvYy54bWysU11v2yAUfZ+0/4B4X+y4SZpYcaquXadJ&#10;3YfU7QdgjGM04DIgsbNf3wt202h7m+YHBFzfc+8597C9GbQiR+G8BFPR+SynRBgOjTT7iv74/vBu&#10;TYkPzDRMgREVPQlPb3Zv32x7W4oCOlCNcARBjC97W9EuBFtmmeed0MzPwAqDwRacZgGPbp81jvWI&#10;rlVW5Pkq68E11gEX3uPt/Riku4TftoKHr23rRSCqothbSKtLax3XbLdl5d4x20k+tcH+oQvNpMGi&#10;Z6h7Fhg5OPkXlJbcgYc2zDjoDNpWcpE4IJt5/gebp45ZkbigON6eZfL/D5Z/OT7Zb46E4T0MOMBE&#10;wttH4D89MXDXMbMXt85B3wnWYOF5lCzrrS+n1Ci1L30EqfvP0OCQ2SFAAhpap6MqyJMgOg7gdBZd&#10;DIFwvCyuVvnmCkMcY8X6erVcphKsfMm2zoePAjSJm4o6HGpCZ8dHH2I3rHz5JRYz8CCVSoNVhvQV&#10;3SyLZUq4iGgZ0HdK6oqu8/iNTogkP5gmJQcm1bjHAspMrCPRkXIY6oHIBgFibhShhuaEMjgYbYbP&#10;AjcduN+U9GixivpfB+YEJeqTQSk388UiejIdFsvrAg/uMlJfRpjhCFXRQMm4vQvJxyPlW5S8lUmN&#10;106mltE6SaTJ5tGbl+f01+tj3D0DAAD//wMAUEsDBBQABgAIAAAAIQDTS6C44QAAAAwBAAAPAAAA&#10;ZHJzL2Rvd25yZXYueG1sTI/NTsMwEITvSLyDtUjcqEOblDaNUyFUDkgcoJS762x+SryOYicNPD3b&#10;Exx3djQzX7adbCtG7H3jSMH9LAKBZFzRUKXg8PF8twLhg6ZCt45QwTd62ObXV5lOC3emdxz3oRIc&#10;Qj7VCuoQulRKb2q02s9ch8S/0vVWBz77Sha9PnO4beU8ipbS6oa4odYdPtVovvaDVVC+fD7Y17jc&#10;HXZD8nMaEzO9VUap25vpcQMi4BT+zHCZz9Mh501HN1DhRatgNWeUwHqcxAsQ7IiTBcMcL9J6vQSZ&#10;Z/I/RP4LAAD//wMAUEsBAi0AFAAGAAgAAAAhALaDOJL+AAAA4QEAABMAAAAAAAAAAAAAAAAAAAAA&#10;AFtDb250ZW50X1R5cGVzXS54bWxQSwECLQAUAAYACAAAACEAOP0h/9YAAACUAQAACwAAAAAAAAAA&#10;AAAAAAAvAQAAX3JlbHMvLnJlbHNQSwECLQAUAAYACAAAACEAYAq73vwBAADUAwAADgAAAAAAAAAA&#10;AAAAAAAuAgAAZHJzL2Uyb0RvYy54bWxQSwECLQAUAAYACAAAACEA00uguOEAAAAMAQAADwAAAAAA&#10;AAAAAAAAAABWBAAAZHJzL2Rvd25yZXYueG1sUEsFBgAAAAAEAAQA8wAAAGQFAAAAAA==&#10;" filled="f" stroked="f">
                <v:textbox>
                  <w:txbxContent>
                    <w:p w14:paraId="7D1C1E0D" w14:textId="37F8ADCC" w:rsidR="008A4364" w:rsidRPr="008A4364" w:rsidRDefault="008A4364" w:rsidP="008A4364">
                      <w:pPr>
                        <w:pBdr>
                          <w:top w:val="nil"/>
                          <w:left w:val="nil"/>
                          <w:bottom w:val="nil"/>
                          <w:right w:val="nil"/>
                          <w:between w:val="nil"/>
                        </w:pBdr>
                        <w:tabs>
                          <w:tab w:val="left" w:pos="284"/>
                          <w:tab w:val="left" w:pos="567"/>
                          <w:tab w:val="left" w:pos="851"/>
                        </w:tabs>
                        <w:spacing w:line="360" w:lineRule="auto"/>
                        <w:ind w:left="425" w:firstLine="141"/>
                        <w:rPr>
                          <w:b/>
                          <w:color w:val="FFFFFF" w:themeColor="background1"/>
                          <w:sz w:val="24"/>
                          <w:szCs w:val="24"/>
                        </w:rPr>
                      </w:pPr>
                      <w:r w:rsidRPr="008A4364">
                        <w:rPr>
                          <w:b/>
                          <w:color w:val="FFFFFF" w:themeColor="background1"/>
                          <w:sz w:val="24"/>
                          <w:szCs w:val="24"/>
                        </w:rPr>
                        <w:t xml:space="preserve">Version </w:t>
                      </w:r>
                      <w:r w:rsidR="002E75FE">
                        <w:rPr>
                          <w:b/>
                          <w:color w:val="FFFFFF" w:themeColor="background1"/>
                          <w:sz w:val="24"/>
                          <w:szCs w:val="24"/>
                        </w:rPr>
                        <w:t>4</w:t>
                      </w:r>
                      <w:r w:rsidRPr="008A4364">
                        <w:rPr>
                          <w:b/>
                          <w:color w:val="FFFFFF" w:themeColor="background1"/>
                          <w:sz w:val="24"/>
                          <w:szCs w:val="24"/>
                        </w:rPr>
                        <w:t xml:space="preserve">, MAJ </w:t>
                      </w:r>
                      <w:r w:rsidR="00AB5303">
                        <w:rPr>
                          <w:b/>
                          <w:color w:val="FFFFFF" w:themeColor="background1"/>
                          <w:sz w:val="24"/>
                          <w:szCs w:val="24"/>
                        </w:rPr>
                        <w:t>11</w:t>
                      </w:r>
                      <w:r w:rsidRPr="008A4364">
                        <w:rPr>
                          <w:b/>
                          <w:color w:val="FFFFFF" w:themeColor="background1"/>
                          <w:sz w:val="24"/>
                          <w:szCs w:val="24"/>
                        </w:rPr>
                        <w:t>/2024</w:t>
                      </w:r>
                    </w:p>
                    <w:p w14:paraId="7C7B431D" w14:textId="5929182B" w:rsidR="008A4364" w:rsidRPr="008A4364" w:rsidRDefault="008A4364">
                      <w:pPr>
                        <w:rPr>
                          <w:color w:val="FFFFFF" w:themeColor="background1"/>
                        </w:rPr>
                      </w:pPr>
                    </w:p>
                  </w:txbxContent>
                </v:textbox>
                <w10:wrap type="square"/>
              </v:shape>
            </w:pict>
          </mc:Fallback>
        </mc:AlternateContent>
      </w:r>
      <w:r w:rsidR="00671E5D" w:rsidRPr="00EE0D9E">
        <w:rPr>
          <w:noProof/>
          <w:vertAlign w:val="subscript"/>
        </w:rPr>
        <mc:AlternateContent>
          <mc:Choice Requires="wpg">
            <w:drawing>
              <wp:anchor distT="0" distB="0" distL="0" distR="0" simplePos="0" relativeHeight="251658240" behindDoc="1" locked="0" layoutInCell="1" allowOverlap="1" wp14:anchorId="2CB20500" wp14:editId="6DDD0472">
                <wp:simplePos x="0" y="0"/>
                <wp:positionH relativeFrom="page">
                  <wp:posOffset>0</wp:posOffset>
                </wp:positionH>
                <wp:positionV relativeFrom="page">
                  <wp:posOffset>1726565</wp:posOffset>
                </wp:positionV>
                <wp:extent cx="7559040" cy="7880350"/>
                <wp:effectExtent l="0" t="25400" r="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040" cy="7880350"/>
                          <a:chOff x="260350" y="1019655"/>
                          <a:chExt cx="7560002" cy="7880851"/>
                        </a:xfrm>
                      </wpg:grpSpPr>
                      <wps:wsp>
                        <wps:cNvPr id="3" name="Graphic 3"/>
                        <wps:cNvSpPr/>
                        <wps:spPr>
                          <a:xfrm>
                            <a:off x="591742" y="1019655"/>
                            <a:ext cx="7228610" cy="5658485"/>
                          </a:xfrm>
                          <a:custGeom>
                            <a:avLst/>
                            <a:gdLst>
                              <a:gd name="connsiteX0" fmla="*/ 6150908 w 7228611"/>
                              <a:gd name="connsiteY0" fmla="*/ 5658485 h 5658485"/>
                              <a:gd name="connsiteX1" fmla="*/ 2764624 w 7228611"/>
                              <a:gd name="connsiteY1" fmla="*/ 5658078 h 5658485"/>
                              <a:gd name="connsiteX2" fmla="*/ 2717005 w 7228611"/>
                              <a:gd name="connsiteY2" fmla="*/ 5657667 h 5658485"/>
                              <a:gd name="connsiteX3" fmla="*/ 2669581 w 7228611"/>
                              <a:gd name="connsiteY3" fmla="*/ 5656438 h 5658485"/>
                              <a:gd name="connsiteX4" fmla="*/ 2622357 w 7228611"/>
                              <a:gd name="connsiteY4" fmla="*/ 5654397 h 5658485"/>
                              <a:gd name="connsiteX5" fmla="*/ 2575342 w 7228611"/>
                              <a:gd name="connsiteY5" fmla="*/ 5651551 h 5658485"/>
                              <a:gd name="connsiteX6" fmla="*/ 2528540 w 7228611"/>
                              <a:gd name="connsiteY6" fmla="*/ 5647908 h 5658485"/>
                              <a:gd name="connsiteX7" fmla="*/ 2481958 w 7228611"/>
                              <a:gd name="connsiteY7" fmla="*/ 5643472 h 5658485"/>
                              <a:gd name="connsiteX8" fmla="*/ 2435603 w 7228611"/>
                              <a:gd name="connsiteY8" fmla="*/ 5638252 h 5658485"/>
                              <a:gd name="connsiteX9" fmla="*/ 2389482 w 7228611"/>
                              <a:gd name="connsiteY9" fmla="*/ 5632252 h 5658485"/>
                              <a:gd name="connsiteX10" fmla="*/ 2343600 w 7228611"/>
                              <a:gd name="connsiteY10" fmla="*/ 5625481 h 5658485"/>
                              <a:gd name="connsiteX11" fmla="*/ 2297964 w 7228611"/>
                              <a:gd name="connsiteY11" fmla="*/ 5617945 h 5658485"/>
                              <a:gd name="connsiteX12" fmla="*/ 2252581 w 7228611"/>
                              <a:gd name="connsiteY12" fmla="*/ 5609650 h 5658485"/>
                              <a:gd name="connsiteX13" fmla="*/ 2207457 w 7228611"/>
                              <a:gd name="connsiteY13" fmla="*/ 5600602 h 5658485"/>
                              <a:gd name="connsiteX14" fmla="*/ 2162598 w 7228611"/>
                              <a:gd name="connsiteY14" fmla="*/ 5590809 h 5658485"/>
                              <a:gd name="connsiteX15" fmla="*/ 2118011 w 7228611"/>
                              <a:gd name="connsiteY15" fmla="*/ 5580277 h 5658485"/>
                              <a:gd name="connsiteX16" fmla="*/ 2073702 w 7228611"/>
                              <a:gd name="connsiteY16" fmla="*/ 5569013 h 5658485"/>
                              <a:gd name="connsiteX17" fmla="*/ 2029679 w 7228611"/>
                              <a:gd name="connsiteY17" fmla="*/ 5557023 h 5658485"/>
                              <a:gd name="connsiteX18" fmla="*/ 1985946 w 7228611"/>
                              <a:gd name="connsiteY18" fmla="*/ 5544313 h 5658485"/>
                              <a:gd name="connsiteX19" fmla="*/ 1942511 w 7228611"/>
                              <a:gd name="connsiteY19" fmla="*/ 5530891 h 5658485"/>
                              <a:gd name="connsiteX20" fmla="*/ 1899379 w 7228611"/>
                              <a:gd name="connsiteY20" fmla="*/ 5516762 h 5658485"/>
                              <a:gd name="connsiteX21" fmla="*/ 1856559 w 7228611"/>
                              <a:gd name="connsiteY21" fmla="*/ 5501934 h 5658485"/>
                              <a:gd name="connsiteX22" fmla="*/ 1814055 w 7228611"/>
                              <a:gd name="connsiteY22" fmla="*/ 5486414 h 5658485"/>
                              <a:gd name="connsiteX23" fmla="*/ 1771874 w 7228611"/>
                              <a:gd name="connsiteY23" fmla="*/ 5470206 h 5658485"/>
                              <a:gd name="connsiteX24" fmla="*/ 1730023 w 7228611"/>
                              <a:gd name="connsiteY24" fmla="*/ 5453319 h 5658485"/>
                              <a:gd name="connsiteX25" fmla="*/ 1688509 w 7228611"/>
                              <a:gd name="connsiteY25" fmla="*/ 5435759 h 5658485"/>
                              <a:gd name="connsiteX26" fmla="*/ 1647337 w 7228611"/>
                              <a:gd name="connsiteY26" fmla="*/ 5417532 h 5658485"/>
                              <a:gd name="connsiteX27" fmla="*/ 1606514 w 7228611"/>
                              <a:gd name="connsiteY27" fmla="*/ 5398646 h 5658485"/>
                              <a:gd name="connsiteX28" fmla="*/ 1566046 w 7228611"/>
                              <a:gd name="connsiteY28" fmla="*/ 5379105 h 5658485"/>
                              <a:gd name="connsiteX29" fmla="*/ 1525941 w 7228611"/>
                              <a:gd name="connsiteY29" fmla="*/ 5358918 h 5658485"/>
                              <a:gd name="connsiteX30" fmla="*/ 1486204 w 7228611"/>
                              <a:gd name="connsiteY30" fmla="*/ 5338091 h 5658485"/>
                              <a:gd name="connsiteX31" fmla="*/ 1446841 w 7228611"/>
                              <a:gd name="connsiteY31" fmla="*/ 5316630 h 5658485"/>
                              <a:gd name="connsiteX32" fmla="*/ 1407860 w 7228611"/>
                              <a:gd name="connsiteY32" fmla="*/ 5294542 h 5658485"/>
                              <a:gd name="connsiteX33" fmla="*/ 1369266 w 7228611"/>
                              <a:gd name="connsiteY33" fmla="*/ 5271833 h 5658485"/>
                              <a:gd name="connsiteX34" fmla="*/ 1331067 w 7228611"/>
                              <a:gd name="connsiteY34" fmla="*/ 5248510 h 5658485"/>
                              <a:gd name="connsiteX35" fmla="*/ 1293268 w 7228611"/>
                              <a:gd name="connsiteY35" fmla="*/ 5224580 h 5658485"/>
                              <a:gd name="connsiteX36" fmla="*/ 1255876 w 7228611"/>
                              <a:gd name="connsiteY36" fmla="*/ 5200050 h 5658485"/>
                              <a:gd name="connsiteX37" fmla="*/ 1218898 w 7228611"/>
                              <a:gd name="connsiteY37" fmla="*/ 5174925 h 5658485"/>
                              <a:gd name="connsiteX38" fmla="*/ 1182339 w 7228611"/>
                              <a:gd name="connsiteY38" fmla="*/ 5149212 h 5658485"/>
                              <a:gd name="connsiteX39" fmla="*/ 1146206 w 7228611"/>
                              <a:gd name="connsiteY39" fmla="*/ 5122918 h 5658485"/>
                              <a:gd name="connsiteX40" fmla="*/ 1110506 w 7228611"/>
                              <a:gd name="connsiteY40" fmla="*/ 5096050 h 5658485"/>
                              <a:gd name="connsiteX41" fmla="*/ 1075246 w 7228611"/>
                              <a:gd name="connsiteY41" fmla="*/ 5068615 h 5658485"/>
                              <a:gd name="connsiteX42" fmla="*/ 1040431 w 7228611"/>
                              <a:gd name="connsiteY42" fmla="*/ 5040617 h 5658485"/>
                              <a:gd name="connsiteX43" fmla="*/ 1006067 w 7228611"/>
                              <a:gd name="connsiteY43" fmla="*/ 5012066 h 5658485"/>
                              <a:gd name="connsiteX44" fmla="*/ 972163 w 7228611"/>
                              <a:gd name="connsiteY44" fmla="*/ 4982966 h 5658485"/>
                              <a:gd name="connsiteX45" fmla="*/ 938723 w 7228611"/>
                              <a:gd name="connsiteY45" fmla="*/ 4953324 h 5658485"/>
                              <a:gd name="connsiteX46" fmla="*/ 905754 w 7228611"/>
                              <a:gd name="connsiteY46" fmla="*/ 4923148 h 5658485"/>
                              <a:gd name="connsiteX47" fmla="*/ 873263 w 7228611"/>
                              <a:gd name="connsiteY47" fmla="*/ 4892443 h 5658485"/>
                              <a:gd name="connsiteX48" fmla="*/ 841257 w 7228611"/>
                              <a:gd name="connsiteY48" fmla="*/ 4861216 h 5658485"/>
                              <a:gd name="connsiteX49" fmla="*/ 809740 w 7228611"/>
                              <a:gd name="connsiteY49" fmla="*/ 4829475 h 5658485"/>
                              <a:gd name="connsiteX50" fmla="*/ 778721 w 7228611"/>
                              <a:gd name="connsiteY50" fmla="*/ 4797224 h 5658485"/>
                              <a:gd name="connsiteX51" fmla="*/ 748206 w 7228611"/>
                              <a:gd name="connsiteY51" fmla="*/ 4764472 h 5658485"/>
                              <a:gd name="connsiteX52" fmla="*/ 718200 w 7228611"/>
                              <a:gd name="connsiteY52" fmla="*/ 4731224 h 5658485"/>
                              <a:gd name="connsiteX53" fmla="*/ 688710 w 7228611"/>
                              <a:gd name="connsiteY53" fmla="*/ 4697487 h 5658485"/>
                              <a:gd name="connsiteX54" fmla="*/ 659744 w 7228611"/>
                              <a:gd name="connsiteY54" fmla="*/ 4663268 h 5658485"/>
                              <a:gd name="connsiteX55" fmla="*/ 631306 w 7228611"/>
                              <a:gd name="connsiteY55" fmla="*/ 4628574 h 5658485"/>
                              <a:gd name="connsiteX56" fmla="*/ 603404 w 7228611"/>
                              <a:gd name="connsiteY56" fmla="*/ 4593410 h 5658485"/>
                              <a:gd name="connsiteX57" fmla="*/ 576045 w 7228611"/>
                              <a:gd name="connsiteY57" fmla="*/ 4557784 h 5658485"/>
                              <a:gd name="connsiteX58" fmla="*/ 549233 w 7228611"/>
                              <a:gd name="connsiteY58" fmla="*/ 4521701 h 5658485"/>
                              <a:gd name="connsiteX59" fmla="*/ 522977 w 7228611"/>
                              <a:gd name="connsiteY59" fmla="*/ 4485170 h 5658485"/>
                              <a:gd name="connsiteX60" fmla="*/ 497282 w 7228611"/>
                              <a:gd name="connsiteY60" fmla="*/ 4448195 h 5658485"/>
                              <a:gd name="connsiteX61" fmla="*/ 472155 w 7228611"/>
                              <a:gd name="connsiteY61" fmla="*/ 4410785 h 5658485"/>
                              <a:gd name="connsiteX62" fmla="*/ 447602 w 7228611"/>
                              <a:gd name="connsiteY62" fmla="*/ 4372945 h 5658485"/>
                              <a:gd name="connsiteX63" fmla="*/ 423629 w 7228611"/>
                              <a:gd name="connsiteY63" fmla="*/ 4334682 h 5658485"/>
                              <a:gd name="connsiteX64" fmla="*/ 400244 w 7228611"/>
                              <a:gd name="connsiteY64" fmla="*/ 4296002 h 5658485"/>
                              <a:gd name="connsiteX65" fmla="*/ 377452 w 7228611"/>
                              <a:gd name="connsiteY65" fmla="*/ 4256913 h 5658485"/>
                              <a:gd name="connsiteX66" fmla="*/ 355261 w 7228611"/>
                              <a:gd name="connsiteY66" fmla="*/ 4217420 h 5658485"/>
                              <a:gd name="connsiteX67" fmla="*/ 333675 w 7228611"/>
                              <a:gd name="connsiteY67" fmla="*/ 4177530 h 5658485"/>
                              <a:gd name="connsiteX68" fmla="*/ 312703 w 7228611"/>
                              <a:gd name="connsiteY68" fmla="*/ 4137251 h 5658485"/>
                              <a:gd name="connsiteX69" fmla="*/ 292350 w 7228611"/>
                              <a:gd name="connsiteY69" fmla="*/ 4096588 h 5658485"/>
                              <a:gd name="connsiteX70" fmla="*/ 272622 w 7228611"/>
                              <a:gd name="connsiteY70" fmla="*/ 4055548 h 5658485"/>
                              <a:gd name="connsiteX71" fmla="*/ 253527 w 7228611"/>
                              <a:gd name="connsiteY71" fmla="*/ 4014137 h 5658485"/>
                              <a:gd name="connsiteX72" fmla="*/ 235070 w 7228611"/>
                              <a:gd name="connsiteY72" fmla="*/ 3972363 h 5658485"/>
                              <a:gd name="connsiteX73" fmla="*/ 217258 w 7228611"/>
                              <a:gd name="connsiteY73" fmla="*/ 3930232 h 5658485"/>
                              <a:gd name="connsiteX74" fmla="*/ 200097 w 7228611"/>
                              <a:gd name="connsiteY74" fmla="*/ 3887750 h 5658485"/>
                              <a:gd name="connsiteX75" fmla="*/ 183595 w 7228611"/>
                              <a:gd name="connsiteY75" fmla="*/ 3844924 h 5658485"/>
                              <a:gd name="connsiteX76" fmla="*/ 167757 w 7228611"/>
                              <a:gd name="connsiteY76" fmla="*/ 3801760 h 5658485"/>
                              <a:gd name="connsiteX77" fmla="*/ 152589 w 7228611"/>
                              <a:gd name="connsiteY77" fmla="*/ 3758266 h 5658485"/>
                              <a:gd name="connsiteX78" fmla="*/ 138099 w 7228611"/>
                              <a:gd name="connsiteY78" fmla="*/ 3714448 h 5658485"/>
                              <a:gd name="connsiteX79" fmla="*/ 124292 w 7228611"/>
                              <a:gd name="connsiteY79" fmla="*/ 3670311 h 5658485"/>
                              <a:gd name="connsiteX80" fmla="*/ 111175 w 7228611"/>
                              <a:gd name="connsiteY80" fmla="*/ 3625864 h 5658485"/>
                              <a:gd name="connsiteX81" fmla="*/ 98755 w 7228611"/>
                              <a:gd name="connsiteY81" fmla="*/ 3581112 h 5658485"/>
                              <a:gd name="connsiteX82" fmla="*/ 87037 w 7228611"/>
                              <a:gd name="connsiteY82" fmla="*/ 3536062 h 5658485"/>
                              <a:gd name="connsiteX83" fmla="*/ 76029 w 7228611"/>
                              <a:gd name="connsiteY83" fmla="*/ 3490721 h 5658485"/>
                              <a:gd name="connsiteX84" fmla="*/ 65737 w 7228611"/>
                              <a:gd name="connsiteY84" fmla="*/ 3445095 h 5658485"/>
                              <a:gd name="connsiteX85" fmla="*/ 56167 w 7228611"/>
                              <a:gd name="connsiteY85" fmla="*/ 3399191 h 5658485"/>
                              <a:gd name="connsiteX86" fmla="*/ 47326 w 7228611"/>
                              <a:gd name="connsiteY86" fmla="*/ 3353015 h 5658485"/>
                              <a:gd name="connsiteX87" fmla="*/ 39219 w 7228611"/>
                              <a:gd name="connsiteY87" fmla="*/ 3306575 h 5658485"/>
                              <a:gd name="connsiteX88" fmla="*/ 31854 w 7228611"/>
                              <a:gd name="connsiteY88" fmla="*/ 3259875 h 5658485"/>
                              <a:gd name="connsiteX89" fmla="*/ 25237 w 7228611"/>
                              <a:gd name="connsiteY89" fmla="*/ 3212924 h 5658485"/>
                              <a:gd name="connsiteX90" fmla="*/ 19375 w 7228611"/>
                              <a:gd name="connsiteY90" fmla="*/ 3165728 h 5658485"/>
                              <a:gd name="connsiteX91" fmla="*/ 14273 w 7228611"/>
                              <a:gd name="connsiteY91" fmla="*/ 3118293 h 5658485"/>
                              <a:gd name="connsiteX92" fmla="*/ 9938 w 7228611"/>
                              <a:gd name="connsiteY92" fmla="*/ 3070626 h 5658485"/>
                              <a:gd name="connsiteX93" fmla="*/ 6378 w 7228611"/>
                              <a:gd name="connsiteY93" fmla="*/ 3022733 h 5658485"/>
                              <a:gd name="connsiteX94" fmla="*/ 3597 w 7228611"/>
                              <a:gd name="connsiteY94" fmla="*/ 2974621 h 5658485"/>
                              <a:gd name="connsiteX95" fmla="*/ 1603 w 7228611"/>
                              <a:gd name="connsiteY95" fmla="*/ 2926297 h 5658485"/>
                              <a:gd name="connsiteX96" fmla="*/ 401 w 7228611"/>
                              <a:gd name="connsiteY96" fmla="*/ 2877768 h 5658485"/>
                              <a:gd name="connsiteX97" fmla="*/ 0 w 7228611"/>
                              <a:gd name="connsiteY97" fmla="*/ 2829039 h 5658485"/>
                              <a:gd name="connsiteX98" fmla="*/ 401 w 7228611"/>
                              <a:gd name="connsiteY98" fmla="*/ 2780310 h 5658485"/>
                              <a:gd name="connsiteX99" fmla="*/ 1603 w 7228611"/>
                              <a:gd name="connsiteY99" fmla="*/ 2731781 h 5658485"/>
                              <a:gd name="connsiteX100" fmla="*/ 3597 w 7228611"/>
                              <a:gd name="connsiteY100" fmla="*/ 2683457 h 5658485"/>
                              <a:gd name="connsiteX101" fmla="*/ 6378 w 7228611"/>
                              <a:gd name="connsiteY101" fmla="*/ 2635346 h 5658485"/>
                              <a:gd name="connsiteX102" fmla="*/ 9938 w 7228611"/>
                              <a:gd name="connsiteY102" fmla="*/ 2587454 h 5658485"/>
                              <a:gd name="connsiteX103" fmla="*/ 14273 w 7228611"/>
                              <a:gd name="connsiteY103" fmla="*/ 2539787 h 5658485"/>
                              <a:gd name="connsiteX104" fmla="*/ 19375 w 7228611"/>
                              <a:gd name="connsiteY104" fmla="*/ 2492352 h 5658485"/>
                              <a:gd name="connsiteX105" fmla="*/ 25237 w 7228611"/>
                              <a:gd name="connsiteY105" fmla="*/ 2445156 h 5658485"/>
                              <a:gd name="connsiteX106" fmla="*/ 31854 w 7228611"/>
                              <a:gd name="connsiteY106" fmla="*/ 2398205 h 5658485"/>
                              <a:gd name="connsiteX107" fmla="*/ 39219 w 7228611"/>
                              <a:gd name="connsiteY107" fmla="*/ 2351506 h 5658485"/>
                              <a:gd name="connsiteX108" fmla="*/ 47326 w 7228611"/>
                              <a:gd name="connsiteY108" fmla="*/ 2305066 h 5658485"/>
                              <a:gd name="connsiteX109" fmla="*/ 56167 w 7228611"/>
                              <a:gd name="connsiteY109" fmla="*/ 2258890 h 5658485"/>
                              <a:gd name="connsiteX110" fmla="*/ 65737 w 7228611"/>
                              <a:gd name="connsiteY110" fmla="*/ 2212986 h 5658485"/>
                              <a:gd name="connsiteX111" fmla="*/ 76029 w 7228611"/>
                              <a:gd name="connsiteY111" fmla="*/ 2167360 h 5658485"/>
                              <a:gd name="connsiteX112" fmla="*/ 87037 w 7228611"/>
                              <a:gd name="connsiteY112" fmla="*/ 2122019 h 5658485"/>
                              <a:gd name="connsiteX113" fmla="*/ 98755 w 7228611"/>
                              <a:gd name="connsiteY113" fmla="*/ 2076970 h 5658485"/>
                              <a:gd name="connsiteX114" fmla="*/ 111175 w 7228611"/>
                              <a:gd name="connsiteY114" fmla="*/ 2032218 h 5658485"/>
                              <a:gd name="connsiteX115" fmla="*/ 124292 w 7228611"/>
                              <a:gd name="connsiteY115" fmla="*/ 1987771 h 5658485"/>
                              <a:gd name="connsiteX116" fmla="*/ 138099 w 7228611"/>
                              <a:gd name="connsiteY116" fmla="*/ 1943635 h 5658485"/>
                              <a:gd name="connsiteX117" fmla="*/ 152589 w 7228611"/>
                              <a:gd name="connsiteY117" fmla="*/ 1899816 h 5658485"/>
                              <a:gd name="connsiteX118" fmla="*/ 167757 w 7228611"/>
                              <a:gd name="connsiteY118" fmla="*/ 1856322 h 5658485"/>
                              <a:gd name="connsiteX119" fmla="*/ 183595 w 7228611"/>
                              <a:gd name="connsiteY119" fmla="*/ 1813159 h 5658485"/>
                              <a:gd name="connsiteX120" fmla="*/ 200097 w 7228611"/>
                              <a:gd name="connsiteY120" fmla="*/ 1770333 h 5658485"/>
                              <a:gd name="connsiteX121" fmla="*/ 217258 w 7228611"/>
                              <a:gd name="connsiteY121" fmla="*/ 1727851 h 5658485"/>
                              <a:gd name="connsiteX122" fmla="*/ 235070 w 7228611"/>
                              <a:gd name="connsiteY122" fmla="*/ 1685720 h 5658485"/>
                              <a:gd name="connsiteX123" fmla="*/ 253527 w 7228611"/>
                              <a:gd name="connsiteY123" fmla="*/ 1643946 h 5658485"/>
                              <a:gd name="connsiteX124" fmla="*/ 272622 w 7228611"/>
                              <a:gd name="connsiteY124" fmla="*/ 1602535 h 5658485"/>
                              <a:gd name="connsiteX125" fmla="*/ 292350 w 7228611"/>
                              <a:gd name="connsiteY125" fmla="*/ 1561496 h 5658485"/>
                              <a:gd name="connsiteX126" fmla="*/ 312703 w 7228611"/>
                              <a:gd name="connsiteY126" fmla="*/ 1520832 h 5658485"/>
                              <a:gd name="connsiteX127" fmla="*/ 333675 w 7228611"/>
                              <a:gd name="connsiteY127" fmla="*/ 1480553 h 5658485"/>
                              <a:gd name="connsiteX128" fmla="*/ 355261 w 7228611"/>
                              <a:gd name="connsiteY128" fmla="*/ 1440663 h 5658485"/>
                              <a:gd name="connsiteX129" fmla="*/ 377452 w 7228611"/>
                              <a:gd name="connsiteY129" fmla="*/ 1401171 h 5658485"/>
                              <a:gd name="connsiteX130" fmla="*/ 400244 w 7228611"/>
                              <a:gd name="connsiteY130" fmla="*/ 1362081 h 5658485"/>
                              <a:gd name="connsiteX131" fmla="*/ 423629 w 7228611"/>
                              <a:gd name="connsiteY131" fmla="*/ 1323402 h 5658485"/>
                              <a:gd name="connsiteX132" fmla="*/ 447602 w 7228611"/>
                              <a:gd name="connsiteY132" fmla="*/ 1285138 h 5658485"/>
                              <a:gd name="connsiteX133" fmla="*/ 472155 w 7228611"/>
                              <a:gd name="connsiteY133" fmla="*/ 1247298 h 5658485"/>
                              <a:gd name="connsiteX134" fmla="*/ 497282 w 7228611"/>
                              <a:gd name="connsiteY134" fmla="*/ 1209888 h 5658485"/>
                              <a:gd name="connsiteX135" fmla="*/ 522977 w 7228611"/>
                              <a:gd name="connsiteY135" fmla="*/ 1172913 h 5658485"/>
                              <a:gd name="connsiteX136" fmla="*/ 549233 w 7228611"/>
                              <a:gd name="connsiteY136" fmla="*/ 1136382 h 5658485"/>
                              <a:gd name="connsiteX137" fmla="*/ 576045 w 7228611"/>
                              <a:gd name="connsiteY137" fmla="*/ 1100299 h 5658485"/>
                              <a:gd name="connsiteX138" fmla="*/ 603404 w 7228611"/>
                              <a:gd name="connsiteY138" fmla="*/ 1064673 h 5658485"/>
                              <a:gd name="connsiteX139" fmla="*/ 631306 w 7228611"/>
                              <a:gd name="connsiteY139" fmla="*/ 1029509 h 5658485"/>
                              <a:gd name="connsiteX140" fmla="*/ 659744 w 7228611"/>
                              <a:gd name="connsiteY140" fmla="*/ 994814 h 5658485"/>
                              <a:gd name="connsiteX141" fmla="*/ 688710 w 7228611"/>
                              <a:gd name="connsiteY141" fmla="*/ 960595 h 5658485"/>
                              <a:gd name="connsiteX142" fmla="*/ 718200 w 7228611"/>
                              <a:gd name="connsiteY142" fmla="*/ 926859 h 5658485"/>
                              <a:gd name="connsiteX143" fmla="*/ 748206 w 7228611"/>
                              <a:gd name="connsiteY143" fmla="*/ 893611 h 5658485"/>
                              <a:gd name="connsiteX144" fmla="*/ 778721 w 7228611"/>
                              <a:gd name="connsiteY144" fmla="*/ 860858 h 5658485"/>
                              <a:gd name="connsiteX145" fmla="*/ 809740 w 7228611"/>
                              <a:gd name="connsiteY145" fmla="*/ 828608 h 5658485"/>
                              <a:gd name="connsiteX146" fmla="*/ 841257 w 7228611"/>
                              <a:gd name="connsiteY146" fmla="*/ 796866 h 5658485"/>
                              <a:gd name="connsiteX147" fmla="*/ 873263 w 7228611"/>
                              <a:gd name="connsiteY147" fmla="*/ 765639 h 5658485"/>
                              <a:gd name="connsiteX148" fmla="*/ 905754 w 7228611"/>
                              <a:gd name="connsiteY148" fmla="*/ 734934 h 5658485"/>
                              <a:gd name="connsiteX149" fmla="*/ 938723 w 7228611"/>
                              <a:gd name="connsiteY149" fmla="*/ 704758 h 5658485"/>
                              <a:gd name="connsiteX150" fmla="*/ 972163 w 7228611"/>
                              <a:gd name="connsiteY150" fmla="*/ 675116 h 5658485"/>
                              <a:gd name="connsiteX151" fmla="*/ 1006067 w 7228611"/>
                              <a:gd name="connsiteY151" fmla="*/ 646016 h 5658485"/>
                              <a:gd name="connsiteX152" fmla="*/ 1040431 w 7228611"/>
                              <a:gd name="connsiteY152" fmla="*/ 617464 h 5658485"/>
                              <a:gd name="connsiteX153" fmla="*/ 1075246 w 7228611"/>
                              <a:gd name="connsiteY153" fmla="*/ 589467 h 5658485"/>
                              <a:gd name="connsiteX154" fmla="*/ 1110506 w 7228611"/>
                              <a:gd name="connsiteY154" fmla="*/ 562031 h 5658485"/>
                              <a:gd name="connsiteX155" fmla="*/ 1146206 w 7228611"/>
                              <a:gd name="connsiteY155" fmla="*/ 535163 h 5658485"/>
                              <a:gd name="connsiteX156" fmla="*/ 1182339 w 7228611"/>
                              <a:gd name="connsiteY156" fmla="*/ 508869 h 5658485"/>
                              <a:gd name="connsiteX157" fmla="*/ 1218898 w 7228611"/>
                              <a:gd name="connsiteY157" fmla="*/ 483156 h 5658485"/>
                              <a:gd name="connsiteX158" fmla="*/ 1255876 w 7228611"/>
                              <a:gd name="connsiteY158" fmla="*/ 458031 h 5658485"/>
                              <a:gd name="connsiteX159" fmla="*/ 1293268 w 7228611"/>
                              <a:gd name="connsiteY159" fmla="*/ 433500 h 5658485"/>
                              <a:gd name="connsiteX160" fmla="*/ 1331067 w 7228611"/>
                              <a:gd name="connsiteY160" fmla="*/ 409570 h 5658485"/>
                              <a:gd name="connsiteX161" fmla="*/ 1369266 w 7228611"/>
                              <a:gd name="connsiteY161" fmla="*/ 386247 h 5658485"/>
                              <a:gd name="connsiteX162" fmla="*/ 1407860 w 7228611"/>
                              <a:gd name="connsiteY162" fmla="*/ 363539 h 5658485"/>
                              <a:gd name="connsiteX163" fmla="*/ 1446841 w 7228611"/>
                              <a:gd name="connsiteY163" fmla="*/ 341450 h 5658485"/>
                              <a:gd name="connsiteX164" fmla="*/ 1486204 w 7228611"/>
                              <a:gd name="connsiteY164" fmla="*/ 319989 h 5658485"/>
                              <a:gd name="connsiteX165" fmla="*/ 1525941 w 7228611"/>
                              <a:gd name="connsiteY165" fmla="*/ 299162 h 5658485"/>
                              <a:gd name="connsiteX166" fmla="*/ 1566046 w 7228611"/>
                              <a:gd name="connsiteY166" fmla="*/ 278974 h 5658485"/>
                              <a:gd name="connsiteX167" fmla="*/ 1606514 w 7228611"/>
                              <a:gd name="connsiteY167" fmla="*/ 259434 h 5658485"/>
                              <a:gd name="connsiteX168" fmla="*/ 1647337 w 7228611"/>
                              <a:gd name="connsiteY168" fmla="*/ 240547 h 5658485"/>
                              <a:gd name="connsiteX169" fmla="*/ 1688509 w 7228611"/>
                              <a:gd name="connsiteY169" fmla="*/ 222320 h 5658485"/>
                              <a:gd name="connsiteX170" fmla="*/ 1730023 w 7228611"/>
                              <a:gd name="connsiteY170" fmla="*/ 204760 h 5658485"/>
                              <a:gd name="connsiteX171" fmla="*/ 1771874 w 7228611"/>
                              <a:gd name="connsiteY171" fmla="*/ 187873 h 5658485"/>
                              <a:gd name="connsiteX172" fmla="*/ 1814055 w 7228611"/>
                              <a:gd name="connsiteY172" fmla="*/ 171665 h 5658485"/>
                              <a:gd name="connsiteX173" fmla="*/ 1856559 w 7228611"/>
                              <a:gd name="connsiteY173" fmla="*/ 156144 h 5658485"/>
                              <a:gd name="connsiteX174" fmla="*/ 1899379 w 7228611"/>
                              <a:gd name="connsiteY174" fmla="*/ 141316 h 5658485"/>
                              <a:gd name="connsiteX175" fmla="*/ 1942511 w 7228611"/>
                              <a:gd name="connsiteY175" fmla="*/ 127188 h 5658485"/>
                              <a:gd name="connsiteX176" fmla="*/ 1985946 w 7228611"/>
                              <a:gd name="connsiteY176" fmla="*/ 113766 h 5658485"/>
                              <a:gd name="connsiteX177" fmla="*/ 2029679 w 7228611"/>
                              <a:gd name="connsiteY177" fmla="*/ 101056 h 5658485"/>
                              <a:gd name="connsiteX178" fmla="*/ 2073702 w 7228611"/>
                              <a:gd name="connsiteY178" fmla="*/ 89065 h 5658485"/>
                              <a:gd name="connsiteX179" fmla="*/ 2118011 w 7228611"/>
                              <a:gd name="connsiteY179" fmla="*/ 77801 h 5658485"/>
                              <a:gd name="connsiteX180" fmla="*/ 2162598 w 7228611"/>
                              <a:gd name="connsiteY180" fmla="*/ 67269 h 5658485"/>
                              <a:gd name="connsiteX181" fmla="*/ 2207457 w 7228611"/>
                              <a:gd name="connsiteY181" fmla="*/ 57476 h 5658485"/>
                              <a:gd name="connsiteX182" fmla="*/ 2252581 w 7228611"/>
                              <a:gd name="connsiteY182" fmla="*/ 48428 h 5658485"/>
                              <a:gd name="connsiteX183" fmla="*/ 2297964 w 7228611"/>
                              <a:gd name="connsiteY183" fmla="*/ 40133 h 5658485"/>
                              <a:gd name="connsiteX184" fmla="*/ 2343600 w 7228611"/>
                              <a:gd name="connsiteY184" fmla="*/ 32597 h 5658485"/>
                              <a:gd name="connsiteX185" fmla="*/ 2389482 w 7228611"/>
                              <a:gd name="connsiteY185" fmla="*/ 25825 h 5658485"/>
                              <a:gd name="connsiteX186" fmla="*/ 2435603 w 7228611"/>
                              <a:gd name="connsiteY186" fmla="*/ 19826 h 5658485"/>
                              <a:gd name="connsiteX187" fmla="*/ 2481958 w 7228611"/>
                              <a:gd name="connsiteY187" fmla="*/ 14606 h 5658485"/>
                              <a:gd name="connsiteX188" fmla="*/ 2528540 w 7228611"/>
                              <a:gd name="connsiteY188" fmla="*/ 10170 h 5658485"/>
                              <a:gd name="connsiteX189" fmla="*/ 2575342 w 7228611"/>
                              <a:gd name="connsiteY189" fmla="*/ 6526 h 5658485"/>
                              <a:gd name="connsiteX190" fmla="*/ 2622357 w 7228611"/>
                              <a:gd name="connsiteY190" fmla="*/ 3681 h 5658485"/>
                              <a:gd name="connsiteX191" fmla="*/ 2669581 w 7228611"/>
                              <a:gd name="connsiteY191" fmla="*/ 1640 h 5658485"/>
                              <a:gd name="connsiteX192" fmla="*/ 2717005 w 7228611"/>
                              <a:gd name="connsiteY192" fmla="*/ 411 h 5658485"/>
                              <a:gd name="connsiteX193" fmla="*/ 2764624 w 7228611"/>
                              <a:gd name="connsiteY193" fmla="*/ 0 h 5658485"/>
                              <a:gd name="connsiteX194" fmla="*/ 7228611 w 7228611"/>
                              <a:gd name="connsiteY194" fmla="*/ 0 h 56584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Lst>
                            <a:rect l="l" t="t" r="r" b="b"/>
                            <a:pathLst>
                              <a:path w="7228611" h="5658485">
                                <a:moveTo>
                                  <a:pt x="6150908" y="5658485"/>
                                </a:moveTo>
                                <a:lnTo>
                                  <a:pt x="2764624" y="5658078"/>
                                </a:lnTo>
                                <a:lnTo>
                                  <a:pt x="2717005" y="5657667"/>
                                </a:lnTo>
                                <a:lnTo>
                                  <a:pt x="2669581" y="5656438"/>
                                </a:lnTo>
                                <a:lnTo>
                                  <a:pt x="2622357" y="5654397"/>
                                </a:lnTo>
                                <a:lnTo>
                                  <a:pt x="2575342" y="5651551"/>
                                </a:lnTo>
                                <a:lnTo>
                                  <a:pt x="2528540" y="5647908"/>
                                </a:lnTo>
                                <a:lnTo>
                                  <a:pt x="2481958" y="5643472"/>
                                </a:lnTo>
                                <a:lnTo>
                                  <a:pt x="2435603" y="5638252"/>
                                </a:lnTo>
                                <a:lnTo>
                                  <a:pt x="2389482" y="5632252"/>
                                </a:lnTo>
                                <a:lnTo>
                                  <a:pt x="2343600" y="5625481"/>
                                </a:lnTo>
                                <a:lnTo>
                                  <a:pt x="2297964" y="5617945"/>
                                </a:lnTo>
                                <a:lnTo>
                                  <a:pt x="2252581" y="5609650"/>
                                </a:lnTo>
                                <a:lnTo>
                                  <a:pt x="2207457" y="5600602"/>
                                </a:lnTo>
                                <a:lnTo>
                                  <a:pt x="2162598" y="5590809"/>
                                </a:lnTo>
                                <a:lnTo>
                                  <a:pt x="2118011" y="5580277"/>
                                </a:lnTo>
                                <a:lnTo>
                                  <a:pt x="2073702" y="5569013"/>
                                </a:lnTo>
                                <a:lnTo>
                                  <a:pt x="2029679" y="5557023"/>
                                </a:lnTo>
                                <a:lnTo>
                                  <a:pt x="1985946" y="5544313"/>
                                </a:lnTo>
                                <a:lnTo>
                                  <a:pt x="1942511" y="5530891"/>
                                </a:lnTo>
                                <a:lnTo>
                                  <a:pt x="1899379" y="5516762"/>
                                </a:lnTo>
                                <a:lnTo>
                                  <a:pt x="1856559" y="5501934"/>
                                </a:lnTo>
                                <a:lnTo>
                                  <a:pt x="1814055" y="5486414"/>
                                </a:lnTo>
                                <a:lnTo>
                                  <a:pt x="1771874" y="5470206"/>
                                </a:lnTo>
                                <a:lnTo>
                                  <a:pt x="1730023" y="5453319"/>
                                </a:lnTo>
                                <a:lnTo>
                                  <a:pt x="1688509" y="5435759"/>
                                </a:lnTo>
                                <a:lnTo>
                                  <a:pt x="1647337" y="5417532"/>
                                </a:lnTo>
                                <a:lnTo>
                                  <a:pt x="1606514" y="5398646"/>
                                </a:lnTo>
                                <a:lnTo>
                                  <a:pt x="1566046" y="5379105"/>
                                </a:lnTo>
                                <a:lnTo>
                                  <a:pt x="1525941" y="5358918"/>
                                </a:lnTo>
                                <a:lnTo>
                                  <a:pt x="1486204" y="5338091"/>
                                </a:lnTo>
                                <a:lnTo>
                                  <a:pt x="1446841" y="5316630"/>
                                </a:lnTo>
                                <a:lnTo>
                                  <a:pt x="1407860" y="5294542"/>
                                </a:lnTo>
                                <a:lnTo>
                                  <a:pt x="1369266" y="5271833"/>
                                </a:lnTo>
                                <a:lnTo>
                                  <a:pt x="1331067" y="5248510"/>
                                </a:lnTo>
                                <a:lnTo>
                                  <a:pt x="1293268" y="5224580"/>
                                </a:lnTo>
                                <a:lnTo>
                                  <a:pt x="1255876" y="5200050"/>
                                </a:lnTo>
                                <a:lnTo>
                                  <a:pt x="1218898" y="5174925"/>
                                </a:lnTo>
                                <a:lnTo>
                                  <a:pt x="1182339" y="5149212"/>
                                </a:lnTo>
                                <a:lnTo>
                                  <a:pt x="1146206" y="5122918"/>
                                </a:lnTo>
                                <a:lnTo>
                                  <a:pt x="1110506" y="5096050"/>
                                </a:lnTo>
                                <a:lnTo>
                                  <a:pt x="1075246" y="5068615"/>
                                </a:lnTo>
                                <a:lnTo>
                                  <a:pt x="1040431" y="5040617"/>
                                </a:lnTo>
                                <a:lnTo>
                                  <a:pt x="1006067" y="5012066"/>
                                </a:lnTo>
                                <a:lnTo>
                                  <a:pt x="972163" y="4982966"/>
                                </a:lnTo>
                                <a:lnTo>
                                  <a:pt x="938723" y="4953324"/>
                                </a:lnTo>
                                <a:lnTo>
                                  <a:pt x="905754" y="4923148"/>
                                </a:lnTo>
                                <a:lnTo>
                                  <a:pt x="873263" y="4892443"/>
                                </a:lnTo>
                                <a:lnTo>
                                  <a:pt x="841257" y="4861216"/>
                                </a:lnTo>
                                <a:lnTo>
                                  <a:pt x="809740" y="4829475"/>
                                </a:lnTo>
                                <a:lnTo>
                                  <a:pt x="778721" y="4797224"/>
                                </a:lnTo>
                                <a:lnTo>
                                  <a:pt x="748206" y="4764472"/>
                                </a:lnTo>
                                <a:lnTo>
                                  <a:pt x="718200" y="4731224"/>
                                </a:lnTo>
                                <a:lnTo>
                                  <a:pt x="688710" y="4697487"/>
                                </a:lnTo>
                                <a:lnTo>
                                  <a:pt x="659744" y="4663268"/>
                                </a:lnTo>
                                <a:lnTo>
                                  <a:pt x="631306" y="4628574"/>
                                </a:lnTo>
                                <a:lnTo>
                                  <a:pt x="603404" y="4593410"/>
                                </a:lnTo>
                                <a:lnTo>
                                  <a:pt x="576045" y="4557784"/>
                                </a:lnTo>
                                <a:lnTo>
                                  <a:pt x="549233" y="4521701"/>
                                </a:lnTo>
                                <a:lnTo>
                                  <a:pt x="522977" y="4485170"/>
                                </a:lnTo>
                                <a:lnTo>
                                  <a:pt x="497282" y="4448195"/>
                                </a:lnTo>
                                <a:lnTo>
                                  <a:pt x="472155" y="4410785"/>
                                </a:lnTo>
                                <a:lnTo>
                                  <a:pt x="447602" y="4372945"/>
                                </a:lnTo>
                                <a:lnTo>
                                  <a:pt x="423629" y="4334682"/>
                                </a:lnTo>
                                <a:lnTo>
                                  <a:pt x="400244" y="4296002"/>
                                </a:lnTo>
                                <a:lnTo>
                                  <a:pt x="377452" y="4256913"/>
                                </a:lnTo>
                                <a:lnTo>
                                  <a:pt x="355261" y="4217420"/>
                                </a:lnTo>
                                <a:lnTo>
                                  <a:pt x="333675" y="4177530"/>
                                </a:lnTo>
                                <a:lnTo>
                                  <a:pt x="312703" y="4137251"/>
                                </a:lnTo>
                                <a:lnTo>
                                  <a:pt x="292350" y="4096588"/>
                                </a:lnTo>
                                <a:lnTo>
                                  <a:pt x="272622" y="4055548"/>
                                </a:lnTo>
                                <a:lnTo>
                                  <a:pt x="253527" y="4014137"/>
                                </a:lnTo>
                                <a:lnTo>
                                  <a:pt x="235070" y="3972363"/>
                                </a:lnTo>
                                <a:lnTo>
                                  <a:pt x="217258" y="3930232"/>
                                </a:lnTo>
                                <a:lnTo>
                                  <a:pt x="200097" y="3887750"/>
                                </a:lnTo>
                                <a:lnTo>
                                  <a:pt x="183595" y="3844924"/>
                                </a:lnTo>
                                <a:lnTo>
                                  <a:pt x="167757" y="3801760"/>
                                </a:lnTo>
                                <a:lnTo>
                                  <a:pt x="152589" y="3758266"/>
                                </a:lnTo>
                                <a:lnTo>
                                  <a:pt x="138099" y="3714448"/>
                                </a:lnTo>
                                <a:lnTo>
                                  <a:pt x="124292" y="3670311"/>
                                </a:lnTo>
                                <a:lnTo>
                                  <a:pt x="111175" y="3625864"/>
                                </a:lnTo>
                                <a:lnTo>
                                  <a:pt x="98755" y="3581112"/>
                                </a:lnTo>
                                <a:lnTo>
                                  <a:pt x="87037" y="3536062"/>
                                </a:lnTo>
                                <a:lnTo>
                                  <a:pt x="76029" y="3490721"/>
                                </a:lnTo>
                                <a:lnTo>
                                  <a:pt x="65737" y="3445095"/>
                                </a:lnTo>
                                <a:lnTo>
                                  <a:pt x="56167" y="3399191"/>
                                </a:lnTo>
                                <a:lnTo>
                                  <a:pt x="47326" y="3353015"/>
                                </a:lnTo>
                                <a:lnTo>
                                  <a:pt x="39219" y="3306575"/>
                                </a:lnTo>
                                <a:lnTo>
                                  <a:pt x="31854" y="3259875"/>
                                </a:lnTo>
                                <a:lnTo>
                                  <a:pt x="25237" y="3212924"/>
                                </a:lnTo>
                                <a:lnTo>
                                  <a:pt x="19375" y="3165728"/>
                                </a:lnTo>
                                <a:lnTo>
                                  <a:pt x="14273" y="3118293"/>
                                </a:lnTo>
                                <a:lnTo>
                                  <a:pt x="9938" y="3070626"/>
                                </a:lnTo>
                                <a:lnTo>
                                  <a:pt x="6378" y="3022733"/>
                                </a:lnTo>
                                <a:lnTo>
                                  <a:pt x="3597" y="2974621"/>
                                </a:lnTo>
                                <a:cubicBezTo>
                                  <a:pt x="2932" y="2958513"/>
                                  <a:pt x="2268" y="2942405"/>
                                  <a:pt x="1603" y="2926297"/>
                                </a:cubicBezTo>
                                <a:cubicBezTo>
                                  <a:pt x="1202" y="2910121"/>
                                  <a:pt x="802" y="2893944"/>
                                  <a:pt x="401" y="2877768"/>
                                </a:cubicBezTo>
                                <a:cubicBezTo>
                                  <a:pt x="267" y="2861525"/>
                                  <a:pt x="134" y="2845282"/>
                                  <a:pt x="0" y="2829039"/>
                                </a:cubicBezTo>
                                <a:cubicBezTo>
                                  <a:pt x="134" y="2812796"/>
                                  <a:pt x="267" y="2796553"/>
                                  <a:pt x="401" y="2780310"/>
                                </a:cubicBezTo>
                                <a:cubicBezTo>
                                  <a:pt x="802" y="2764134"/>
                                  <a:pt x="1202" y="2747957"/>
                                  <a:pt x="1603" y="2731781"/>
                                </a:cubicBezTo>
                                <a:cubicBezTo>
                                  <a:pt x="2268" y="2715673"/>
                                  <a:pt x="2932" y="2699565"/>
                                  <a:pt x="3597" y="2683457"/>
                                </a:cubicBezTo>
                                <a:lnTo>
                                  <a:pt x="6378" y="2635346"/>
                                </a:lnTo>
                                <a:lnTo>
                                  <a:pt x="9938" y="2587454"/>
                                </a:lnTo>
                                <a:lnTo>
                                  <a:pt x="14273" y="2539787"/>
                                </a:lnTo>
                                <a:lnTo>
                                  <a:pt x="19375" y="2492352"/>
                                </a:lnTo>
                                <a:lnTo>
                                  <a:pt x="25237" y="2445156"/>
                                </a:lnTo>
                                <a:lnTo>
                                  <a:pt x="31854" y="2398205"/>
                                </a:lnTo>
                                <a:lnTo>
                                  <a:pt x="39219" y="2351506"/>
                                </a:lnTo>
                                <a:lnTo>
                                  <a:pt x="47326" y="2305066"/>
                                </a:lnTo>
                                <a:lnTo>
                                  <a:pt x="56167" y="2258890"/>
                                </a:lnTo>
                                <a:lnTo>
                                  <a:pt x="65737" y="2212986"/>
                                </a:lnTo>
                                <a:lnTo>
                                  <a:pt x="76029" y="2167360"/>
                                </a:lnTo>
                                <a:lnTo>
                                  <a:pt x="87037" y="2122019"/>
                                </a:lnTo>
                                <a:lnTo>
                                  <a:pt x="98755" y="2076970"/>
                                </a:lnTo>
                                <a:lnTo>
                                  <a:pt x="111175" y="2032218"/>
                                </a:lnTo>
                                <a:lnTo>
                                  <a:pt x="124292" y="1987771"/>
                                </a:lnTo>
                                <a:lnTo>
                                  <a:pt x="138099" y="1943635"/>
                                </a:lnTo>
                                <a:lnTo>
                                  <a:pt x="152589" y="1899816"/>
                                </a:lnTo>
                                <a:lnTo>
                                  <a:pt x="167757" y="1856322"/>
                                </a:lnTo>
                                <a:lnTo>
                                  <a:pt x="183595" y="1813159"/>
                                </a:lnTo>
                                <a:lnTo>
                                  <a:pt x="200097" y="1770333"/>
                                </a:lnTo>
                                <a:lnTo>
                                  <a:pt x="217258" y="1727851"/>
                                </a:lnTo>
                                <a:lnTo>
                                  <a:pt x="235070" y="1685720"/>
                                </a:lnTo>
                                <a:lnTo>
                                  <a:pt x="253527" y="1643946"/>
                                </a:lnTo>
                                <a:lnTo>
                                  <a:pt x="272622" y="1602535"/>
                                </a:lnTo>
                                <a:lnTo>
                                  <a:pt x="292350" y="1561496"/>
                                </a:lnTo>
                                <a:lnTo>
                                  <a:pt x="312703" y="1520832"/>
                                </a:lnTo>
                                <a:lnTo>
                                  <a:pt x="333675" y="1480553"/>
                                </a:lnTo>
                                <a:lnTo>
                                  <a:pt x="355261" y="1440663"/>
                                </a:lnTo>
                                <a:lnTo>
                                  <a:pt x="377452" y="1401171"/>
                                </a:lnTo>
                                <a:lnTo>
                                  <a:pt x="400244" y="1362081"/>
                                </a:lnTo>
                                <a:lnTo>
                                  <a:pt x="423629" y="1323402"/>
                                </a:lnTo>
                                <a:lnTo>
                                  <a:pt x="447602" y="1285138"/>
                                </a:lnTo>
                                <a:lnTo>
                                  <a:pt x="472155" y="1247298"/>
                                </a:lnTo>
                                <a:lnTo>
                                  <a:pt x="497282" y="1209888"/>
                                </a:lnTo>
                                <a:lnTo>
                                  <a:pt x="522977" y="1172913"/>
                                </a:lnTo>
                                <a:lnTo>
                                  <a:pt x="549233" y="1136382"/>
                                </a:lnTo>
                                <a:lnTo>
                                  <a:pt x="576045" y="1100299"/>
                                </a:lnTo>
                                <a:lnTo>
                                  <a:pt x="603404" y="1064673"/>
                                </a:lnTo>
                                <a:lnTo>
                                  <a:pt x="631306" y="1029509"/>
                                </a:lnTo>
                                <a:lnTo>
                                  <a:pt x="659744" y="994814"/>
                                </a:lnTo>
                                <a:lnTo>
                                  <a:pt x="688710" y="960595"/>
                                </a:lnTo>
                                <a:lnTo>
                                  <a:pt x="718200" y="926859"/>
                                </a:lnTo>
                                <a:lnTo>
                                  <a:pt x="748206" y="893611"/>
                                </a:lnTo>
                                <a:lnTo>
                                  <a:pt x="778721" y="860858"/>
                                </a:lnTo>
                                <a:lnTo>
                                  <a:pt x="809740" y="828608"/>
                                </a:lnTo>
                                <a:lnTo>
                                  <a:pt x="841257" y="796866"/>
                                </a:lnTo>
                                <a:lnTo>
                                  <a:pt x="873263" y="765639"/>
                                </a:lnTo>
                                <a:lnTo>
                                  <a:pt x="905754" y="734934"/>
                                </a:lnTo>
                                <a:lnTo>
                                  <a:pt x="938723" y="704758"/>
                                </a:lnTo>
                                <a:lnTo>
                                  <a:pt x="972163" y="675116"/>
                                </a:lnTo>
                                <a:lnTo>
                                  <a:pt x="1006067" y="646016"/>
                                </a:lnTo>
                                <a:lnTo>
                                  <a:pt x="1040431" y="617464"/>
                                </a:lnTo>
                                <a:lnTo>
                                  <a:pt x="1075246" y="589467"/>
                                </a:lnTo>
                                <a:lnTo>
                                  <a:pt x="1110506" y="562031"/>
                                </a:lnTo>
                                <a:lnTo>
                                  <a:pt x="1146206" y="535163"/>
                                </a:lnTo>
                                <a:lnTo>
                                  <a:pt x="1182339" y="508869"/>
                                </a:lnTo>
                                <a:lnTo>
                                  <a:pt x="1218898" y="483156"/>
                                </a:lnTo>
                                <a:lnTo>
                                  <a:pt x="1255876" y="458031"/>
                                </a:lnTo>
                                <a:lnTo>
                                  <a:pt x="1293268" y="433500"/>
                                </a:lnTo>
                                <a:lnTo>
                                  <a:pt x="1331067" y="409570"/>
                                </a:lnTo>
                                <a:lnTo>
                                  <a:pt x="1369266" y="386247"/>
                                </a:lnTo>
                                <a:lnTo>
                                  <a:pt x="1407860" y="363539"/>
                                </a:lnTo>
                                <a:lnTo>
                                  <a:pt x="1446841" y="341450"/>
                                </a:lnTo>
                                <a:lnTo>
                                  <a:pt x="1486204" y="319989"/>
                                </a:lnTo>
                                <a:lnTo>
                                  <a:pt x="1525941" y="299162"/>
                                </a:lnTo>
                                <a:lnTo>
                                  <a:pt x="1566046" y="278974"/>
                                </a:lnTo>
                                <a:lnTo>
                                  <a:pt x="1606514" y="259434"/>
                                </a:lnTo>
                                <a:lnTo>
                                  <a:pt x="1647337" y="240547"/>
                                </a:lnTo>
                                <a:lnTo>
                                  <a:pt x="1688509" y="222320"/>
                                </a:lnTo>
                                <a:lnTo>
                                  <a:pt x="1730023" y="204760"/>
                                </a:lnTo>
                                <a:lnTo>
                                  <a:pt x="1771874" y="187873"/>
                                </a:lnTo>
                                <a:lnTo>
                                  <a:pt x="1814055" y="171665"/>
                                </a:lnTo>
                                <a:lnTo>
                                  <a:pt x="1856559" y="156144"/>
                                </a:lnTo>
                                <a:lnTo>
                                  <a:pt x="1899379" y="141316"/>
                                </a:lnTo>
                                <a:lnTo>
                                  <a:pt x="1942511" y="127188"/>
                                </a:lnTo>
                                <a:lnTo>
                                  <a:pt x="1985946" y="113766"/>
                                </a:lnTo>
                                <a:lnTo>
                                  <a:pt x="2029679" y="101056"/>
                                </a:lnTo>
                                <a:lnTo>
                                  <a:pt x="2073702" y="89065"/>
                                </a:lnTo>
                                <a:lnTo>
                                  <a:pt x="2118011" y="77801"/>
                                </a:lnTo>
                                <a:lnTo>
                                  <a:pt x="2162598" y="67269"/>
                                </a:lnTo>
                                <a:lnTo>
                                  <a:pt x="2207457" y="57476"/>
                                </a:lnTo>
                                <a:lnTo>
                                  <a:pt x="2252581" y="48428"/>
                                </a:lnTo>
                                <a:lnTo>
                                  <a:pt x="2297964" y="40133"/>
                                </a:lnTo>
                                <a:lnTo>
                                  <a:pt x="2343600" y="32597"/>
                                </a:lnTo>
                                <a:lnTo>
                                  <a:pt x="2389482" y="25825"/>
                                </a:lnTo>
                                <a:lnTo>
                                  <a:pt x="2435603" y="19826"/>
                                </a:lnTo>
                                <a:lnTo>
                                  <a:pt x="2481958" y="14606"/>
                                </a:lnTo>
                                <a:lnTo>
                                  <a:pt x="2528540" y="10170"/>
                                </a:lnTo>
                                <a:lnTo>
                                  <a:pt x="2575342" y="6526"/>
                                </a:lnTo>
                                <a:lnTo>
                                  <a:pt x="2622357" y="3681"/>
                                </a:lnTo>
                                <a:lnTo>
                                  <a:pt x="2669581" y="1640"/>
                                </a:lnTo>
                                <a:lnTo>
                                  <a:pt x="2717005" y="411"/>
                                </a:lnTo>
                                <a:lnTo>
                                  <a:pt x="2764624" y="0"/>
                                </a:lnTo>
                                <a:lnTo>
                                  <a:pt x="7228611" y="0"/>
                                </a:lnTo>
                              </a:path>
                            </a:pathLst>
                          </a:custGeom>
                          <a:ln w="50800">
                            <a:solidFill>
                              <a:srgbClr val="FFE42A"/>
                            </a:solidFill>
                            <a:prstDash val="solid"/>
                          </a:ln>
                        </wps:spPr>
                        <wps:bodyPr wrap="square" lIns="0" tIns="0" rIns="0" bIns="0" rtlCol="0">
                          <a:prstTxWarp prst="textNoShape">
                            <a:avLst/>
                          </a:prstTxWarp>
                          <a:noAutofit/>
                        </wps:bodyPr>
                      </wps:wsp>
                      <pic:pic xmlns:pic="http://schemas.openxmlformats.org/drawingml/2006/picture">
                        <pic:nvPicPr>
                          <pic:cNvPr id="22" name="Image 22"/>
                          <pic:cNvPicPr/>
                        </pic:nvPicPr>
                        <pic:blipFill>
                          <a:blip r:embed="rId13" cstate="print"/>
                          <a:stretch>
                            <a:fillRect/>
                          </a:stretch>
                        </pic:blipFill>
                        <pic:spPr>
                          <a:xfrm>
                            <a:off x="4005910" y="1078941"/>
                            <a:ext cx="1483855" cy="21971"/>
                          </a:xfrm>
                          <a:prstGeom prst="rect">
                            <a:avLst/>
                          </a:prstGeom>
                        </pic:spPr>
                      </pic:pic>
                      <wps:wsp>
                        <wps:cNvPr id="24" name="Graphic 24"/>
                        <wps:cNvSpPr/>
                        <wps:spPr>
                          <a:xfrm>
                            <a:off x="260350" y="2956906"/>
                            <a:ext cx="5457190" cy="5943600"/>
                          </a:xfrm>
                          <a:custGeom>
                            <a:avLst/>
                            <a:gdLst/>
                            <a:ahLst/>
                            <a:cxnLst/>
                            <a:rect l="l" t="t" r="r" b="b"/>
                            <a:pathLst>
                              <a:path w="5457190" h="5943600">
                                <a:moveTo>
                                  <a:pt x="0" y="0"/>
                                </a:moveTo>
                                <a:lnTo>
                                  <a:pt x="2691975" y="0"/>
                                </a:lnTo>
                                <a:lnTo>
                                  <a:pt x="2739595" y="411"/>
                                </a:lnTo>
                                <a:lnTo>
                                  <a:pt x="2787019" y="1640"/>
                                </a:lnTo>
                                <a:lnTo>
                                  <a:pt x="2834242" y="3681"/>
                                </a:lnTo>
                                <a:lnTo>
                                  <a:pt x="2881258" y="6526"/>
                                </a:lnTo>
                                <a:lnTo>
                                  <a:pt x="2928060" y="10170"/>
                                </a:lnTo>
                                <a:lnTo>
                                  <a:pt x="2974642" y="14605"/>
                                </a:lnTo>
                                <a:lnTo>
                                  <a:pt x="3020997" y="19826"/>
                                </a:lnTo>
                                <a:lnTo>
                                  <a:pt x="3067118" y="25825"/>
                                </a:lnTo>
                                <a:lnTo>
                                  <a:pt x="3113000" y="32596"/>
                                </a:lnTo>
                                <a:lnTo>
                                  <a:pt x="3158636" y="40133"/>
                                </a:lnTo>
                                <a:lnTo>
                                  <a:pt x="3204019" y="48428"/>
                                </a:lnTo>
                                <a:lnTo>
                                  <a:pt x="3249143" y="57475"/>
                                </a:lnTo>
                                <a:lnTo>
                                  <a:pt x="3294002" y="67268"/>
                                </a:lnTo>
                                <a:lnTo>
                                  <a:pt x="3338589" y="77800"/>
                                </a:lnTo>
                                <a:lnTo>
                                  <a:pt x="3382897" y="89065"/>
                                </a:lnTo>
                                <a:lnTo>
                                  <a:pt x="3426921" y="101055"/>
                                </a:lnTo>
                                <a:lnTo>
                                  <a:pt x="3470654" y="113765"/>
                                </a:lnTo>
                                <a:lnTo>
                                  <a:pt x="3514089" y="127187"/>
                                </a:lnTo>
                                <a:lnTo>
                                  <a:pt x="3557221" y="141315"/>
                                </a:lnTo>
                                <a:lnTo>
                                  <a:pt x="3600041" y="156143"/>
                                </a:lnTo>
                                <a:lnTo>
                                  <a:pt x="3642545" y="171664"/>
                                </a:lnTo>
                                <a:lnTo>
                                  <a:pt x="3684726" y="187871"/>
                                </a:lnTo>
                                <a:lnTo>
                                  <a:pt x="3726577" y="204758"/>
                                </a:lnTo>
                                <a:lnTo>
                                  <a:pt x="3768091" y="222318"/>
                                </a:lnTo>
                                <a:lnTo>
                                  <a:pt x="3809263" y="240545"/>
                                </a:lnTo>
                                <a:lnTo>
                                  <a:pt x="3850086" y="259432"/>
                                </a:lnTo>
                                <a:lnTo>
                                  <a:pt x="3890554" y="278972"/>
                                </a:lnTo>
                                <a:lnTo>
                                  <a:pt x="3930659" y="299159"/>
                                </a:lnTo>
                                <a:lnTo>
                                  <a:pt x="3970396" y="319987"/>
                                </a:lnTo>
                                <a:lnTo>
                                  <a:pt x="4009759" y="341448"/>
                                </a:lnTo>
                                <a:lnTo>
                                  <a:pt x="4048740" y="363536"/>
                                </a:lnTo>
                                <a:lnTo>
                                  <a:pt x="4087333" y="386245"/>
                                </a:lnTo>
                                <a:lnTo>
                                  <a:pt x="4125533" y="409567"/>
                                </a:lnTo>
                                <a:lnTo>
                                  <a:pt x="4163332" y="433497"/>
                                </a:lnTo>
                                <a:lnTo>
                                  <a:pt x="4200724" y="458028"/>
                                </a:lnTo>
                                <a:lnTo>
                                  <a:pt x="4237702" y="483153"/>
                                </a:lnTo>
                                <a:lnTo>
                                  <a:pt x="4274261" y="508866"/>
                                </a:lnTo>
                                <a:lnTo>
                                  <a:pt x="4310394" y="535159"/>
                                </a:lnTo>
                                <a:lnTo>
                                  <a:pt x="4346094" y="562027"/>
                                </a:lnTo>
                                <a:lnTo>
                                  <a:pt x="4381354" y="589463"/>
                                </a:lnTo>
                                <a:lnTo>
                                  <a:pt x="4416169" y="617460"/>
                                </a:lnTo>
                                <a:lnTo>
                                  <a:pt x="4450533" y="646012"/>
                                </a:lnTo>
                                <a:lnTo>
                                  <a:pt x="4484437" y="675112"/>
                                </a:lnTo>
                                <a:lnTo>
                                  <a:pt x="4517877" y="704754"/>
                                </a:lnTo>
                                <a:lnTo>
                                  <a:pt x="4550846" y="734930"/>
                                </a:lnTo>
                                <a:lnTo>
                                  <a:pt x="4583337" y="765635"/>
                                </a:lnTo>
                                <a:lnTo>
                                  <a:pt x="4615343" y="796861"/>
                                </a:lnTo>
                                <a:lnTo>
                                  <a:pt x="4646860" y="828603"/>
                                </a:lnTo>
                                <a:lnTo>
                                  <a:pt x="4677879" y="860853"/>
                                </a:lnTo>
                                <a:lnTo>
                                  <a:pt x="4708394" y="893606"/>
                                </a:lnTo>
                                <a:lnTo>
                                  <a:pt x="4738400" y="926854"/>
                                </a:lnTo>
                                <a:lnTo>
                                  <a:pt x="4767889" y="960590"/>
                                </a:lnTo>
                                <a:lnTo>
                                  <a:pt x="4796856" y="994809"/>
                                </a:lnTo>
                                <a:lnTo>
                                  <a:pt x="4825294" y="1029504"/>
                                </a:lnTo>
                                <a:lnTo>
                                  <a:pt x="4853195" y="1064668"/>
                                </a:lnTo>
                                <a:lnTo>
                                  <a:pt x="4880555" y="1100294"/>
                                </a:lnTo>
                                <a:lnTo>
                                  <a:pt x="4907367" y="1136376"/>
                                </a:lnTo>
                                <a:lnTo>
                                  <a:pt x="4933623" y="1172908"/>
                                </a:lnTo>
                                <a:lnTo>
                                  <a:pt x="4959318" y="1209882"/>
                                </a:lnTo>
                                <a:lnTo>
                                  <a:pt x="4984445" y="1247293"/>
                                </a:lnTo>
                                <a:lnTo>
                                  <a:pt x="5008998" y="1285133"/>
                                </a:lnTo>
                                <a:lnTo>
                                  <a:pt x="5032971" y="1323396"/>
                                </a:lnTo>
                                <a:lnTo>
                                  <a:pt x="5056356" y="1362076"/>
                                </a:lnTo>
                                <a:lnTo>
                                  <a:pt x="5079147" y="1401165"/>
                                </a:lnTo>
                                <a:lnTo>
                                  <a:pt x="5101339" y="1440658"/>
                                </a:lnTo>
                                <a:lnTo>
                                  <a:pt x="5122925" y="1480547"/>
                                </a:lnTo>
                                <a:lnTo>
                                  <a:pt x="5143897" y="1520827"/>
                                </a:lnTo>
                                <a:lnTo>
                                  <a:pt x="5164250" y="1561490"/>
                                </a:lnTo>
                                <a:lnTo>
                                  <a:pt x="5183978" y="1602530"/>
                                </a:lnTo>
                                <a:lnTo>
                                  <a:pt x="5203073" y="1643940"/>
                                </a:lnTo>
                                <a:lnTo>
                                  <a:pt x="5221530" y="1685714"/>
                                </a:lnTo>
                                <a:lnTo>
                                  <a:pt x="5239342" y="1727846"/>
                                </a:lnTo>
                                <a:lnTo>
                                  <a:pt x="5256503" y="1770328"/>
                                </a:lnTo>
                                <a:lnTo>
                                  <a:pt x="5273005" y="1813154"/>
                                </a:lnTo>
                                <a:lnTo>
                                  <a:pt x="5288843" y="1856317"/>
                                </a:lnTo>
                                <a:lnTo>
                                  <a:pt x="5304011" y="1899811"/>
                                </a:lnTo>
                                <a:lnTo>
                                  <a:pt x="5318501" y="1943630"/>
                                </a:lnTo>
                                <a:lnTo>
                                  <a:pt x="5332308" y="1987766"/>
                                </a:lnTo>
                                <a:lnTo>
                                  <a:pt x="5345425" y="2032214"/>
                                </a:lnTo>
                                <a:lnTo>
                                  <a:pt x="5357845" y="2076965"/>
                                </a:lnTo>
                                <a:lnTo>
                                  <a:pt x="5369563" y="2122015"/>
                                </a:lnTo>
                                <a:lnTo>
                                  <a:pt x="5380571" y="2167356"/>
                                </a:lnTo>
                                <a:lnTo>
                                  <a:pt x="5390863" y="2212982"/>
                                </a:lnTo>
                                <a:lnTo>
                                  <a:pt x="5400433" y="2258887"/>
                                </a:lnTo>
                                <a:lnTo>
                                  <a:pt x="5409274" y="2305062"/>
                                </a:lnTo>
                                <a:lnTo>
                                  <a:pt x="5417381" y="2351503"/>
                                </a:lnTo>
                                <a:lnTo>
                                  <a:pt x="5424746" y="2398202"/>
                                </a:lnTo>
                                <a:lnTo>
                                  <a:pt x="5431363" y="2445153"/>
                                </a:lnTo>
                                <a:lnTo>
                                  <a:pt x="5437225" y="2492350"/>
                                </a:lnTo>
                                <a:lnTo>
                                  <a:pt x="5442327" y="2539785"/>
                                </a:lnTo>
                                <a:lnTo>
                                  <a:pt x="5446661" y="2587452"/>
                                </a:lnTo>
                                <a:lnTo>
                                  <a:pt x="5450222" y="2635345"/>
                                </a:lnTo>
                                <a:lnTo>
                                  <a:pt x="5453003" y="2683456"/>
                                </a:lnTo>
                                <a:lnTo>
                                  <a:pt x="5454997" y="2731780"/>
                                </a:lnTo>
                                <a:lnTo>
                                  <a:pt x="5456199" y="2780310"/>
                                </a:lnTo>
                                <a:lnTo>
                                  <a:pt x="5456600" y="2829039"/>
                                </a:lnTo>
                                <a:lnTo>
                                  <a:pt x="5456600" y="5943511"/>
                                </a:lnTo>
                              </a:path>
                            </a:pathLst>
                          </a:custGeom>
                          <a:ln w="520700">
                            <a:solidFill>
                              <a:srgbClr val="812082"/>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63E576" id="Groupe 1" o:spid="_x0000_s1026" style="position:absolute;margin-left:0;margin-top:135.95pt;width:595.2pt;height:620.5pt;z-index:-251658240;mso-wrap-distance-left:0;mso-wrap-distance-right:0;mso-position-horizontal-relative:page;mso-position-vertical-relative:page;mso-width-relative:margin;mso-height-relative:margin" coordorigin="2603,10196" coordsize="75600,78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W87RViMAAGbEAAAOAAAAZHJzL2Uyb0RvYy54bWzcXVuPY8ltfg+Q/yD0&#10;YwBvn/ulsT2G480uDBjOIusg9qNGrZ5uuLulSJrp2fz6fCTr6JC1dhVr85aHXUnTJOvGYrFIFvnt&#10;b7++vmy+7E/n58Pb/U39TXWz2b/tDg/Pb5/ub/7zz9//ZrrZnC/bt4fty+Ftf3/z8/5889sP//xP&#10;374f7/bN4enw8rA/bUDk7Xz3fry/ebpcjne3t+fd0/51e/7mcNy/4Y+Ph9Pr9oKfp0+3D6ftO6i/&#10;vtw2VTXcvh9OD8fTYbc/n/Gv38kfbz4w/cfH/e7y74+P5/1l83J/g75d+P8n/v9H+v/th2+3d59O&#10;2+PT8y50Y/srevG6fX5Do1dS320v283n0/MvSL0+706H8+Hx8s3u8Hp7eHx83u15DBhNXUWj+eF0&#10;+HzksXy6e/90vE4Tpjaap19NdvenLz+cjj8dfzxJ7/H1j4fd386Yl9v346c7/Xf6/WkF/vp4eiUk&#10;DGLzlWf05+uM7r9eNjv849j3c9Vh4nf42zhNVduHOd89YWEIrxn4HzcAqKt6HvpeFmX39G9XIkNV&#10;Vc1KZOprgrnd3kkfuKfXnr0fwUrndbbO/7fZ+ulpe9zzIpxpNn48bZ4f7m/am83b9hUM/UPgnZZ6&#10;RE0DhqYz/DqHmY0mq5/rscOI4kFf561ppqEO89YP/dRNPC3XIW/vdp/Plx/2B16C7Zc/ni9oEfz3&#10;gG/yJXRwd3h7Oz9f9n8BtcfXF3D3v9xuhrqv5mravG9Gbonnk7AjpL9qpNCPzdNG9ejvIP2lVi01&#10;49ANTZdvSSMR/Wqc8i1hCq9jasZ6rKo+35JGQkvjMIz5lrDga0vDMPdTnW9JI6GloWsdY+pMS03T&#10;9mO+JY2Elrp2doyp1y31Y992Tb4ljYSW6r6v87M3mJaaqe+qfEsaCXM3EsNmeW/ULXVTjYXKt6SR&#10;aJW6scm3hJNt5Yiu7SHH8i1ppH5op6Z3tDTrltpp7ibHOmkktNS4WiKRsw6q7VpI3vygDFY/ND3m&#10;PT9/td7xTTOP8+ARExqrH+px7npHW3rP01S4tm+tsbC+OJwqR1t61zdNNXaeDVxrLLRVDZWDM2q9&#10;75saUz872N1g0Qk9VbNjXHrnN3U9VbVDBNYaq4dYb0aHZKr13scUtiNmI3tYGay+H+aqbh3j0ru/&#10;qZp5GGdHWxqr73t00NOW3v/1PPVzNzja0lh933Wta1xaAtRz1/Su9dJYfd9W0+zYy42WG/U0z61n&#10;Dg0WzpFhHBw832gJUE84g3rHehmsvoem2XZ53mi0BKinuqt6j4KhsSAMh672tKUlQD2O9TQ65GGj&#10;sfoObFgNjnFpuVGPLdRrx+HVaKy+69u2dsiNRkuAepgmqJ55njdY0Gegnnja0nKjhs7Qtg7lqdFY&#10;fVdDE/LwoZYA9VBBF/Ksl8bq2xnM4VkvLQHqfhgqj9xoNFaPLVlDPc5qUI2WADWOyrlzyHmD1bc9&#10;xIZDW2uN3MBOaSrHHBoscCGOL4eMao3c6Lph8ozLYPVtPQytQwdotQSA1BinwaFHGay+gWYDhTy7&#10;Xq2WAHU7zM3gOFMMVo+709Q6zq9WS4Aa+7/C3Sl7LhusvsFdtvbMoZEbzdw2g0O3aTVW3zQdVA7H&#10;HGoJUDfQU0bPHGqsHuaoyqMftloC1E09TR6dzWD1sB7MjWMvt1oCQGVr2tYhew0WpNrc1B4+NHKj&#10;xq0fJ1GeNzRWX+Me4JEbZFK63lPqGnLN05bBwik0uNarM3KjGsHAjnEZLPQO5hzHepFNaB0XLGdQ&#10;9fJzaLB6YOFalOf5zsgNunB49rLBghqFRXacX52WG/OIm4pD3TBI3TxBM/c0pQXA3E6jR7PpNFI3&#10;40yBySoreTu9/+cKKorj8DJI2Fpt3TkOyk4LjWmELPRMoEbqprnBzcExKi0zcEY2nutrp5FwjkOu&#10;edZKb36c4qPHLNRpJJhC5m507CzYndedNY5gC8fGMkgwQMFY6mALWKdVU+ihRzYZpA5GU5cNqtfy&#10;Amc4zqC8uDBIUJEhdD2j0uICWvyIMzwr3XuN1A1Y4MkhmXotLYYeWI59ZZA6qGmkLmS3MLwN61oN&#10;uFe71koj4ZybetzU8k1paQFjIYS7YwI1Utfj0upRnXq98WHgrmAjy6+VRupg0Rgnz6j0xu9JnjkE&#10;U6+Rur6B4d6hwPd640O1m2FJyo9KI3Wkeo4OfXDQ0qLDvvdYXC0S2oLxOc8Wg5YW2PQwqOdHZZHA&#10;E+PkaUpLCwgYMjFmJ3AwSO1I1xLHqMzGb9qhceidg0FqW1zRHHrnoKVFB0uGR1pYJGgWwHOMSm/8&#10;doRl1zOBGglWuGH2WO8GvfHbvm8Gx3llkDpsq67xMLve+G3bDjhP82yhkWAygc3E05Te+Dh4Ro/P&#10;ZNBIXQ0WdLmc9MZvIJdwN8uPSiN1ZPCfHIfIqKVFMzZD42ALg0R2RRgK8xw4amnRwM7SOGSgQeqq&#10;mubQ0ZTe+DR9EJzZCRw1EpyQ2PkOlXPUGx9sC/eMoymN1M4tTJiOLTxqaUFXdjhK86PSSC10n9Fz&#10;0R/1xod9pcdxkG9KI7VThxPVcQqPWlrAjj56dHaDBCNajQPBwRZ645N5cHJI9lEjtWM/kY0qqzGN&#10;euPXZObzNKWR2rHucBA7mtIbv246CAzHWmkkiM2qhYclO6pJSwvYLmBuzjdlkHCa9rAbO5rS0mKe&#10;EI3jaEnjwI6LDjq21aT3/YSZcOwqg9P28DV73D+T3vakwjh4wuC03VzR7S+/UHrXI07ENSaN03Yd&#10;rEwObQnBPestBE5tjyHG4MCsN9ceI/ikBQXufo3DlGVwWixU5TFlTWbLw4ToWSeDg7sYTCqOdTI7&#10;Hh5Bx71qMjjkNne1pDc8oghcHKFxWlhSXQJ9NkIC7lTHzjU48FT0uLbkZ2/W+73umtFxfzM4EHow&#10;wjhO+VnLCLiIHWe8QWmhgQxg2OzGnbWIGFoEkmWPXYMCVQLT4BmR2e0wVDga0ii4wsJ84BBFsxYQ&#10;8DV61kijgOlwA3MofbORD7iV52dOYzRQjUaP3WXWO92hVxp43MbnCo6MPCPoXQ7F1zEajdGMCFj1&#10;2Ftmvcedy6NRwG316IqZqrRcgEbp4Lja4MAq1lJAUnbuEIyrDiXfLrI4sFEjpNCxX2sK7r26PXyS&#10;weJAH8Jl3KER1ZWWDU5xZ5Fw65phP/bMoN7rCDjxCPG60kgNGdQ8IYLwgKkpdB5NERK0FYQWeMal&#10;t3zrO3DhKdYdROBD4wlGgGVLobU+NcIiYQIR7ewal978TuWorjRS05In0tWW3v9Ola+uNBLCGOE6&#10;dtzY4B5Vc+hUZC1SQ3rL5BmXiep0que4YqgOwnM04i7g4EMTn+m8dOA2Y9pCgKYniKk28ZnOq5RF&#10;QhgjHCCucWkR4L0h1iaqs6kQ8evxpNcmQNN7842wMB+IV/OsmBYC3ht9beI6EckIm5LjWoCLtVpp&#10;r6UiwkIo4+TxZEIH1o05LTARFmIZsWqeadRywGtZqmuLVbe1J6QOHn41Mq/FzGLBPFzBsOwYmQnT&#10;9FoC4WxWXYT5EN4QDzea6E6vhRPeUt3YAOefx8hem0BNr+XWYiGgsaWA4bzuZiI1vRZpbH4zsop6&#10;6WnMqB5OSzvCCnRjOAG72TUyLUG8HoTaRHhCFFSTx1YM/4Tqo9czYrEQ3QHbvov1tQTxenxqE+MJ&#10;Yye0D1djWhZ4PVnQAdR8IKwRwtKzz0y8ptdDB1e8bgw2z8p1QzIBm53T8whZaBpr4J33CGITsen1&#10;qNYGCyvY4yR07DMTsun1FCNIU4+sAR7CDfMSxMRsej3gtcHCGTBPHv9ZHQdtujz7FgusiNBBD+u3&#10;WoJ4IxYQV6unET/xdsszjVqCeCMx4J4zjcE3Dc+HY820BPFGmID3dGMV4tFhAnQ0pmWBN3KmbjUW&#10;7vAzPQbIN2YiN70RQRBQamQzns15nmHAO6qwvIFOFosiSz12f9gfVFve+C2LBcsenhF55lALAgRi&#10;ucLSahPvOc3t4HFx4RzS43JG21ksRMxPcAM7eEMrEt4gwtpEfE54be15XIqgZjUub2ykxcIzx8ll&#10;IfhVIZ+1wRrx5thjJ4WSosbljWS1WCP8ap4nVdDzdFvOAF2LNVaI+fTwhgng9MYdw1qkeohoGFxA&#10;HXxoIjhhdPXFU9cGDcK38jWmBQdshr5AcWi+emSID/J4kWsTxQnjmi8C3qIhTAAHi2cateiA8cMX&#10;2l+b8E+8QYbh3tOYlh2woPjeLCBET00jLkkUzp4XVL0WHu7HGDDJ6saqaRo80t6EgLpfmdQGrZtg&#10;InCxvhYf7uczdRQGSs4WzzRq+YErie9dEGwdaho7uLERKp1fMxPT6X7wBBeQbgwxAC67n4nqdL/k&#10;qg1aizd0nWefmbhO9xM1PDFXIyNDnOt8MZGdOOd9b++wrXRjeEXrCbuClURh4ZDCpnZEBFg0vGyd&#10;EdjkYBAtCsjI6HotCee86iO0e8yrpzEtCtzPQPFmUTc2TvA6exozlxDv+1YY73VjmA6XUmBiPN0P&#10;d/GaWDeGKEof62tR4H6RXA8arUFiFpfdz8R5up9aI0pdjwz6jssjYiI93W/IYcVRjeHdOR4YORjE&#10;xHq6H8fjnq4bG8GdHiOjCRF1v/rHfOvGyMroYX0TJOpOZwB1SjeGKFuXKmfDRN15GiwaPeD1KMQm&#10;5tOfgMKiwT7husGYqM+CzBpagiCkoHLpICZY1J8yxKDBnepjRiMJoMr5UqGMGg3PazyPXkBbMZU/&#10;xYtBGxCT7jnMJi0H/KlrDBreQuHtdP7gNNGf/pQ8Bq2bOk+IGzxkeg7dqYYMGqzdLg/WpIUA7MjO&#10;FEoGrYUa4dHhTAxo480MBemppwPB2B4BbKJAG2++q9qgQeB44vdwAukOerN4WTRc5lxBHyYSFIEz&#10;vtxkkLaqixBSLgV/0gIA72p9GddwAKm2BjwFcmwvEwxKL1JcaeRqg9YOLo+LiQZFYL8vNx7CldWo&#10;oPJ5rmMmHtSd8K82aJ3LgmkCQv1JDA2aa0RaXIRkjPkwRQRBqMmL2kGSyGsayO3Tkhly9/UtpIbE&#10;t82W8rNWnLL0eDhTHk6dJxJpKZeff+V8nSAJLMormUHGmmrkJU+nDxmKoUZuQpJPHzJEvEbmfJzu&#10;bmM2NXJX1DKkqUZeEnX6uo2rmUYeilqGmNTIYxEyBJhGnoqQIZE08lyETPFoGhu/JZ2rb8ooWsyg&#10;l3EZBYAZ9DI+o0Awg17GaRSlZdDLeI2itQx6GbdRJJVBL+M3iqgy6GUcRzFSBr2M5yh+yaCXcR3F&#10;MWl0/C7hOooxMuhlXEdRQwa9jOsoesigl3EdRfYY9DKuo1gdg17GdRR9Y9DLuI6icAx6GddRhIxB&#10;L+M6inkx6GVcR1EsGh2/S7iO4lIMehnXUaSJQS/jOoodMehlXEfRIAa9jOsoKsSgl3EdRWwY9DKu&#10;oxgMg17GdRRVYdDLuI7iJAx6GddR5INGx+8SrqMQCINexnUhs/lVhcTvotYjrkMIQhF6xHWIRShC&#10;j7gOgQJF6BHXIWKgCD3iOrjzi9AjroNfvwg94jq46kvQyW+u2Qa/i9AjroNnvAg9knXwdRehR1wH&#10;p3cResR18EcXoUdcJ1UQ3PcX8hGbmS/jOvL6GvQyriM/rkEv4zryzBr0Mq4jX6tGx++SmSfvqUEv&#10;4zryhxr0Mq4jD6dBL+M6cnUa9DKuIy+kQS+TdeRXNOhlXEeeQoNexnXk+zPoZVxH3jyDXsZ15J/T&#10;6PhdwnXkcTPoZVxHPjSDXsZ15BUz6GVcR34ug17GdeS5MuhlXEe+KINexnXklDLoZVxH/iKDXsZ1&#10;5AIy6GVcR14djY7fJVxHjhqDXsZ15Hsx6GVcR+4Ug17GdeQhMehlXEdOD4NexnXkxzDoZVxHHg2D&#10;XsZ15G0w6GVcRw4Eg17GdeQU0Oj4XcJ1ZOg36GVcR8Z7g17GdWSRN+hlXEeGdoNexnWUuMGgl3Ed&#10;pWMw6GVcR1kTDHoZ180R1+F30bpHXIcsCSXonLdA957+oYxAxHiUnqCMQMR6lHSgjEDEfJRJoIxA&#10;xH6UHqCMQMSA9Oa/jEDEgvSQv4xAxIT0Or+MQMSG9OS+jEDEiPSOvojALxwWxR6LmBPhwyjrQcyJ&#10;8GKUEYg5EX6MMgIxJ8KTUUYg5kT4MsoIxJwIb0YZgZgT4c8oIxBzIjwaZQRiToRPo4hA7MSgd9Zl&#10;BGJOhF+jjEDMifBslBGIORG+jTICMSfCu1FGIOZE+DfKCMScCA9HGYGYE+HjKCMQcyK8HGUEYk6E&#10;n6OIQOzYoPe6ZQRiToSvo4xAzInwdpQRiDkR/o4yAjEnwuNRRiDmRPg8ygjEnAivRxmBmBPh9ygj&#10;EHMiPB9lBGJOhO+jiEDs7KB3n2UEYk6E/6OMQMyJhR4PfmVpVN1Cnwc/nbQECjmR3kNaAoWcSE8j&#10;LYFCTqSXi5ZAISfSI0ZLoJAT6WWiJVDIibEDhF4SFjESPQY0PSj0gfADP0ugUCbSWz9LoFAm0kM8&#10;S6CQE+lxnSVQyImxM4Re0JWtQsyJ8I+UEYg5ER6SMgIxJ8JHUkQgdorQi7QyAjEnwk9SRiCWifCU&#10;lBGIORG+kjICMSfCW1JGIOZE+EvKCMQyER6TMgIxJ8JnUkYg5kR4TcoIxJwIv0kRgdhRQi+bygjE&#10;nAjfSRmBmBPhPSkjEHMi/CdlBGJOhAeljEDMifChlBGIORFelDICMSfCj1JGIOZEeFLKCMScCF9K&#10;EYHYeUJPa8oIxJwIf0oZgZgT4VEpIxBzInwqZQRiToRXpYxAzInwq5QRiDkRnpUyAjEnwrdSRiDm&#10;RHhXygjEnAj/ShGB2KFCzy7KCMScCB9LGYGYE+FlKSMQcyL8LGUEYk6Ep0URkNCX8GLhtN9dNi/3&#10;Ny83m8v9zeVmc7q/Od1sPt7ffCSc7d1xe6GHDsvXzfv9TXhLcbN5ur9BjegJpZ/4ucPr4cv+zweG&#10;vNC7B9RlrFABnXXOBU76sUK+vGmM8BrkioHiS6HnC9zyeeQWwjuVBR5vJxeGXeCWzwAvT2gWeCT9&#10;y9CX1z0LPHIEZujLw6MFHtksFuZZ+rF8hv7Io6gAjzJ4V/v7Ard8Bnh5sLXAt0g5lp4feUwW4JFX&#10;6xq5tdBdPgN9eei2wNPbwTR9eYQX4BvU2cmMVx4IBvh6RMGrNH10AHUyAjwVDVp289Lv5TP0H69T&#10;kYJ7gUeimEz/kRwABQoEvsfsX90XC93lM9CXB6kBfqqa61G9wC2fAb5CaQtKwY1bV4/yVHjomB4v&#10;0nYNIZABZYuAmoYPz4wDfa5en6QfatUHeK5An4aXevMBHgkIrjeNZZzLp4w3vB4P8FwJPkMfFqVw&#10;Kw3V3NPwUrtd6EtF9gw8118P8FxVPQ0vNdQDPFdGz8BzHfQAz9XNM/Bcy1zgpUJ5Gl7qkQd4rjKe&#10;gecsGQGeK4Wn4SWFR4Dnat8ZeM4vEuC5YncGnutzC7xU3U7DS43tAM+VszPwXCc7wHP16zS85LQJ&#10;8FzBOgPP9aoDPFehzsBzzWmBl0rSaXipGx3gkZH+6ntc9tXyGfaX5FEK8FzROUOfkzwJvFRlTsNL&#10;BqoAz5WVM/CcHivAc3XkDDzn7grw8LBdb+3LOJdPGa/kFWPwUKU4SV5qEgdwrjScBue6wgGcqwUn&#10;waU2sIBLxd80ONf3DeBctTcNzjV6AzhX3k2CS51dAZfquWlwTkoYwLkCbhqc690GcK5imwSXVI4C&#10;LpVo0+BcdzaAczXZNDjXjg3gXBE2Dc71XwVcqromwSVzaADnyqxpcK7DGsC5umoanGupCrhUSE2C&#10;SzbYAM66Xhqca5oGcAR/XC+Myy5aPmU3SRZdAZdqo2nqnOE3gHPF0DQ41wcVcKn6mQSXzMgBnCt3&#10;psG5TmcA5+qbaXCutSngUkEzDc71MgM4V8FMgkvNSwGXSpZpcK5bGcC5GmUanGtPBnCuKJkG5/qR&#10;DB6qQqbBuQZkAOfKjmlwruMo4FKdMQkuGfMDOFdYTINzNv8AzlUS0+BcE1HApdJhGpzrGgZw+PGu&#10;T3aWbbF8hsOVaxMKuFQcTFNHBsUQbx2qBibBubCFEJfKf0loLrkRoLl6XxKai4EItFTgS0JzmZIA&#10;zVX0ktBcQEWgpRJeEppLuwRormaXhOaiMwGaK9KloakcjkDTpe1qp11WcfmU1cTNMbwzDJXhkrS5&#10;hJDQlupuaWiq5RaguUJbEpqqLgmwVFlLAlM1qADMldKSwFSlioFDtbMIePf54/PuX/f/YywsSOoY&#10;UHrKjk4oMPKINQX5jsPfugb3Mv03Kr0V/sb1zkJTtgn7a9lV4f6LHOIVlZNQDeICLTSR/XiWx4RL&#10;X5ATKPyJy565m2vC0xekHaaUgbo1TqGOi3gzobi0mIeX1iQKOxQ/c7e1EsTxgXhiNbJrN/DvqFGg&#10;/3QdmZRAc7d2naxxQP4ztugt3YciHSYSGaKQEVM3ty6cVEJzt9dcuWGEm1f8MkuDdI2S5RnmGaY9&#10;3eDKlFIP7e82aPfqlelDXbOAsgAtn8JQ1+0UKpMlgbkMmfRUaouloamQmEBLdbAk9CphUBed6nsl&#10;obmYl9CWCl1paCrHFaC5xlYSepW6oUpWEnqV6KHOVRJ6PS1Cpaok9HoShVpTSej1lMPFl6pFJaHX&#10;EzTUe0pCS3EnmUKp2JQGXw9/GNWo5lIafFUtQtWkNPiquFDOQ9Q9SoOvahFZ1FC5KA3OBbB5qMgV&#10;SbWHkuBSaEjApXpQGnxVGPGN6v+kwVd1FPk/qYJPGnxVdpGoimrwpMFXVRqCjaropMG5ZI4MVerg&#10;JMGl6E0A50o2afD1khFq0aTB1ysMlFGqJpMGH2HKFikLIynVg0mCS/EX6btUdEmDr5c7FE2hmixp&#10;cMqSGjojVVXS4OvFFKWPqC5KGhx2nvACLlQ2SYL366U61CZJg69XdpSNo+oiaXCMNITsIUU61QdJ&#10;gksxEJl3qfCRBl+NGaFGRxp8NZVIlY00NG5o4UGF1MlIQktRDO65VLpIQ68WJKlVkYbmwhRMW6pN&#10;JKGltIRAc72INPRqWJOKD2loqsQtqqvUbEhCS4EG7olUXUhDc4kFgea6CWlobIrQE6l8kIQOZQ6Y&#10;uNQuyICvltiBqw9kwLnUAFOX+gFpcCkWIOBcASADzun+BZxz+GfApwZl1gWcs/CnwVF9cQpOO8mj&#10;nwFfbfhdT5nwM+Cc9p47I7ns0+Dt6oHoOBt9BnzAXpM4DcknnwbvVv+JZITPgK/umZZzumfAOYE7&#10;D1WysqfBocQgBTuDS171DPgAQSpDhdqAzOhpcEmDLtQ5t3kGfPW80V31ms1luSwsn+EWqhx7kl88&#10;TX1c/YZIcY8TIQMOWRqe7kuO7zQ4qiUtXk8c68jSnQHHDStk8sAtgwLSJYpiGeLyGYaqfLZkPczp&#10;mpIWm+cd11jKvpqkPqMkUlhVnKaIuEiCh9TUQp3zTWfAV385Z4xOQytvPOd8zkCvvn7O2pyG1pEE&#10;lHc5A00KvmwNzpycgZ5xcIkpi3Mfp6FVjAVnL85AoxpM0KXQpevzq4VHlk/hlZBsWJaHMginaavo&#10;E84BnIZWsS2cxTcDzSl7uSeUhzcNrMJyKJNuBpjT5soYkQs3DTwiiJYKfsNOhGy2GVicyyH9X5rq&#10;NWAKVC0kYrEowOrDt+ELR1pRgNbn8+WH/eGVjHMvbxR01SM4RbLKng8vzw/fP7+80B/Pp08ff/9y&#10;2nzZIojr++//rWt+FzptwI6n8+W77flJ4PhP17Gh8ffj+e58/PH04Vv69vHw8POPp837aXu8vzn/&#10;9+ftaX+zefnD25l6v7ksX07Ll4/Ll9Pl5fcH9CNkv0Wbf/76X9vTcUPNI7ps//Xyp8NPT9vjnuPF&#10;tl8wXBE2BCCwNKi3w+8+Xw6Pz/zHtUeho+/n44dvj8+7O/y3+fr68namb/c3T5fL8e729rx72r9u&#10;z98cjvs3/PXxcHrdXvDz9On24bR9f3779PpyizvwcAusy2camxB5ddF43Z7+9vn4m93hFQv3/PH5&#10;5fnyM5PDkKhTb19+fN7RTNKP3Z++YCKfH2B0xOXpbfu6v7/5w+v2034jV/oFhjBoIn5B4OPL83FZ&#10;avoeuoogvfxoD4+Pz7v9d4fd59f920WGfNq/oNeHt/PT8/GMYL+7/evHPbp3+sMDpNfufNle0MXj&#10;6fntQvwB/rqc9pcdGHR79wiW+w+EC8qKXf/AnV77SUMQVtrefX08MQejJxQPiCtqDyOw7EQoNqRM&#10;cCPgi80OALhFtxOFA+3ITFvP1yvvQojYhLZFYCgKXvx7nCQ7hzsmXeGv6JnwNxgozCN46xcz+fq8&#10;Ox3Oh8fLN1jjW5nE2/fD6QEzWFf87Xg67PbnM1hpYWZiUrXYkO2y2D9gDz2BTeUdbYD6CTsN46Zf&#10;/2CmGtwqw4sn1HFE3BjLw+3dMlE9gtw4oThNFClLwzWBwzJVWoIsGy1kr+Y5j9NX8z/+mmjQa18o&#10;GjR0hdhljfGUs0bWfRF/61+jE2mYse4igBfYBWL5DGfX2M4oBekU1TA1BoMq5UMntoOUXQgun4Hw&#10;1ML9IcaO/OkyTajKJW6T/Lk1NxMCYMIGWJ9rLO0vn6EfUJmH0A86btNaIly51RzcQVwMIDnGthpG&#10;aE/ck7ya0ELTgx+YoUkFSZ/OMEBOQ0gRmldvUOoHQHL5y6tObdPNy5NOKoeRmRPE0cCCw/0mlS+t&#10;2qIKNcpiSk9InUxzCYAbXGqYdl5VBUfh4icKIpQh0v5TLIjAXvhDRUNkLTsD3uNCEXrOOnw6ShkV&#10;sKGRhM7QDSFDHcKlCvc+vn9k7JbgWcgEnhi+3aSvK9hhMBDKNZHvTmmlC8EZ8EgEr2fe5oILCoxL&#10;MlS6912zSixbbfmULUdW/cVaxLfKzMxMKHUX0lfR3fj6Sn6hunwu1GFeCqvKN+K0IbKdsUvDvY/u&#10;2xmzPoI/qjZkNeLbfJoJsDEgZ4XbyVaQCY6AdQk33CACqDZdWgaAHUfsJ5EYVDcvPZFk0UO8HoOT&#10;FSUTxt/BjtYGDyRsNIiaSu6mDtreGBR1sgBdEzosy7N8yjKhsjncIiI12L6U5nfEAmBzC4tBSUcF&#10;2nRnYC+Cm4OHSvUtM6uKGm9DtYDD8nbNZrH0efkMfW/hAAosxna9TN8xk1x8DWoEWw3TMg9uzmpZ&#10;JrZJphkYPIWQdNmrbPHMgPc1rMYCzmVo04Kj6zHbwRLBttpM3/sJPBOoU/HeDEcifAAXb14mtjKn&#10;xRIOakTLyvbgkseZeYeDbwpx/mwfz4CP1bTwDBnfr3milsVfPgMTjO2E7c19Z8t+ZiLHYYRBVcCp&#10;vHZmImk6wkNw8klknkzAGNHjGGbq4vHI9GbqIb3C8UEOlcyp3U0ThGqAZ39Nhv6MNxkhSITdQRnT&#10;Dkovw50mjMDepswTnQ5KKR0zZEEQZ1aG62dskuW4ZF9ZmhfoxIEHOdCnEJ4cfIvooHDYw9NHR0RK&#10;9cAOx94I5zE5EjPz01d4lhASTLCfMmPN7KH+LMZ+doNeH/AvTLx8CjP3iAyYQ5UE9rJmLL1QhfCI&#10;SfY5IoCqKSMxUWEY+opsFtZuMuzfI8RxDjFa4oJObxd0oQXHyXqxhzsH30DyhP6QA/2aDGyZl+Uz&#10;zE8DPWG5JZB/PuNBh6ESr6hCf8j9nzkNe4S6LRYxiS5I7y9Y/aYpCE4OXrhmAlv6vXyG/rek/wf+&#10;5NiItKSFdIDWFeDpunlNjrTQXT4X+mD68AiRIzsy5zOkfg+G4PXC0kFPzowXr4QQUBbgxwHxXun9&#10;hScu2GECz1EvOXjIt7B/OaYmE2eEMCeopIE+wmpg1U33BycFdCjpD66CcCHn4GdoPALfUgnxHH1U&#10;Cg2mcVRKw5PQjLzC3Rv33kAfvc9EJvQdPOrLeDkOK0cfV4hlfTnKK7MfO+iDoU4K4k2w9TPrhRLM&#10;Q1AHMZ0cw5GUt9CpcDOR8ZJinVGVcbXCfgzrxRF2GXkOdl7sAtjKULFy44WLCTEPdH5BmsBdmocn&#10;6xPDT80M5TbDP/SmTeDpytRHVvYCizjOJhBiK+U/NInDOoMjIPTo/7dJHFb8T3fvn2Acxxx+EsPj&#10;d9vLVv/G9/fj3b45PB1eHvanD/8LAAD//wMAUEsDBAoAAAAAAAAAIQDtNUahjwAAAI8AAAAUAAAA&#10;ZHJzL21lZGlhL2ltYWdlMS5wbmeJUE5HDQoaCgAAAA1JSERSAAABOAAAAAUIBgAAANHs8K0AAAAG&#10;YktHRAD/AP8A/6C9p5MAAAAJcEhZcwAADsQAAA7EAZUrDhsAAAAvSURBVFiF7dTBCQAwDAOxtvvv&#10;7E4RAkaa4F53kxyARm87AGCKwQG1DA6oZXBArQ92fAMHZ9NwOgAAAABJRU5ErkJgglBLAwQUAAYA&#10;CAAAACEA5MX3TeEAAAAKAQAADwAAAGRycy9kb3ducmV2LnhtbEyPQUvDQBCF74L/YRnBm91stNrE&#10;bEop6qkItoL0Nk2mSWh2NmS3Sfrv3Z709oY3vPe9bDmZVgzUu8ayBjWLQBAXtmy40vC9e39YgHAe&#10;ucTWMmm4kINlfnuTYVrakb9o2PpKhBB2KWqove9SKV1Rk0E3sx1x8I62N+jD2Vey7HEM4aaVcRQ9&#10;S4MNh4YaO1rXVJy2Z6PhY8Rx9ajehs3puL7sd/PPn40ire/vptUrCE+T/3uGK35AhzwwHeyZSyda&#10;DWGI1xC/qATE1VZJ9ATiENRcxQnIPJP/J+S/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N1bztFWIwAAZsQAAA4AAAAAAAAAAAAAAAAAOgIAAGRycy9lMm9Eb2Mu&#10;eG1sUEsBAi0ACgAAAAAAAAAhAO01RqGPAAAAjwAAABQAAAAAAAAAAAAAAAAAvCUAAGRycy9tZWRp&#10;YS9pbWFnZTEucG5nUEsBAi0AFAAGAAgAAAAhAOTF903hAAAACgEAAA8AAAAAAAAAAAAAAAAAfSYA&#10;AGRycy9kb3ducmV2LnhtbFBLAQItABQABgAIAAAAIQCqJg6+vAAAACEBAAAZAAAAAAAAAAAAAAAA&#10;AIsnAABkcnMvX3JlbHMvZTJvRG9jLnhtbC5yZWxzUEsFBgAAAAAGAAYAfAEAAH4oAAAAAA==&#10;">
                <v:shape id="Graphic 3" o:spid="_x0000_s1027" style="position:absolute;left:5917;top:10196;width:72286;height:56585;visibility:visible;mso-wrap-style:square;v-text-anchor:top" coordsize="7228611,5658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iUwAAAANoAAAAPAAAAZHJzL2Rvd25yZXYueG1sRI/RisIw&#10;FETfF/yHcAXf1lQFkWoULYjCPln9gEtzTYvNTWmirX79RhB8HGbmDLPa9LYWD2p95VjBZJyAIC6c&#10;rtgouJz3vwsQPiBrrB2Tgid52KwHPytMtev4RI88GBEh7FNUUIbQpFL6oiSLfuwa4uhdXWsxRNka&#10;qVvsItzWcpokc2mx4rhQYkNZScUtv1sF1+wv3y3q/cm7/hDM4Wxur6xTajTst0sQgfrwDX/aR61g&#10;Bu8r8QbI9T8AAAD//wMAUEsBAi0AFAAGAAgAAAAhANvh9svuAAAAhQEAABMAAAAAAAAAAAAAAAAA&#10;AAAAAFtDb250ZW50X1R5cGVzXS54bWxQSwECLQAUAAYACAAAACEAWvQsW78AAAAVAQAACwAAAAAA&#10;AAAAAAAAAAAfAQAAX3JlbHMvLnJlbHNQSwECLQAUAAYACAAAACEAKv2IlMAAAADaAAAADwAAAAAA&#10;AAAAAAAAAAAHAgAAZHJzL2Rvd25yZXYueG1sUEsFBgAAAAADAAMAtwAAAPQCAAAAAA==&#10;" path="m6150908,5658485r-3386284,-407l2717005,5657667r-47424,-1229l2622357,5654397r-47015,-2846l2528540,5647908r-46582,-4436l2435603,5638252r-46121,-6000l2343600,5625481r-45636,-7536l2252581,5609650r-45124,-9048l2162598,5590809r-44587,-10532l2073702,5569013r-44023,-11990l1985946,5544313r-43435,-13422l1899379,5516762r-42820,-14828l1814055,5486414r-42181,-16208l1730023,5453319r-41514,-17560l1647337,5417532r-40823,-18886l1566046,5379105r-40105,-20187l1486204,5338091r-39363,-21461l1407860,5294542r-38594,-22709l1331067,5248510r-37799,-23930l1255876,5200050r-36978,-25125l1182339,5149212r-36133,-26294l1110506,5096050r-35260,-27435l1040431,5040617r-34364,-28551l972163,4982966r-33440,-29642l905754,4923148r-32491,-30705l841257,4861216r-31517,-31741l778721,4797224r-30515,-32752l718200,4731224r-29490,-33737l659744,4663268r-28438,-34694l603404,4593410r-27359,-35626l549233,4521701r-26256,-36531l497282,4448195r-25127,-37410l447602,4372945r-23973,-38263l400244,4296002r-22792,-39089l355261,4217420r-21586,-39890l312703,4137251r-20353,-40663l272622,4055548r-19095,-41411l235070,3972363r-17812,-42131l200097,3887750r-16502,-42826l167757,3801760r-15168,-43494l138099,3714448r-13807,-44137l111175,3625864,98755,3581112,87037,3536062,76029,3490721,65737,3445095r-9570,-45904l47326,3353015r-8107,-46440l31854,3259875r-6617,-46951l19375,3165728r-5102,-47435l9938,3070626,6378,3022733,3597,2974621v-665,-16108,-1329,-32216,-1994,-48324c1202,2910121,802,2893944,401,2877768,267,2861525,134,2845282,,2829039v134,-16243,267,-32486,401,-48729c802,2764134,1202,2747957,1603,2731781v665,-16108,1329,-32216,1994,-48324l6378,2635346r3560,-47892l14273,2539787r5102,-47435l25237,2445156r6617,-46951l39219,2351506r8107,-46440l56167,2258890r9570,-45904l76029,2167360r11008,-45341l98755,2076970r12420,-44752l124292,1987771r13807,-44136l152589,1899816r15168,-43494l183595,1813159r16502,-42826l217258,1727851r17812,-42131l253527,1643946r19095,-41411l292350,1561496r20353,-40664l333675,1480553r21586,-39890l377452,1401171r22792,-39090l423629,1323402r23973,-38264l472155,1247298r25127,-37410l522977,1172913r26256,-36531l576045,1100299r27359,-35626l631306,1029509r28438,-34695l688710,960595r29490,-33736l748206,893611r30515,-32753l809740,828608r31517,-31742l873263,765639r32491,-30705l938723,704758r33440,-29642l1006067,646016r34364,-28552l1075246,589467r35260,-27436l1146206,535163r36133,-26294l1218898,483156r36978,-25125l1293268,433500r37799,-23930l1369266,386247r38594,-22708l1446841,341450r39363,-21461l1525941,299162r40105,-20188l1606514,259434r40823,-18887l1688509,222320r41514,-17560l1771874,187873r42181,-16208l1856559,156144r42820,-14828l1942511,127188r43435,-13422l2029679,101056r44023,-11991l2118011,77801r44587,-10532l2207457,57476r45124,-9048l2297964,40133r45636,-7536l2389482,25825r46121,-5999l2481958,14606r46582,-4436l2575342,6526r47015,-2845l2669581,1640,2717005,411,2764624,,7228611,e" filled="f" strokecolor="#ffe42a" strokeweight="4pt">
                  <v:path arrowok="t" o:connecttype="custom" o:connectlocs="6150907,5658485;2764624,5658078;2717005,5657667;2669581,5656438;2622357,5654397;2575342,5651551;2528540,5647908;2481958,5643472;2435603,5638252;2389482,5632252;2343600,5625481;2297964,5617945;2252581,5609650;2207457,5600602;2162598,5590809;2118011,5580277;2073702,5569013;2029679,5557023;1985946,5544313;1942511,5530891;1899379,5516762;1856559,5501934;1814055,5486414;1771874,5470206;1730023,5453319;1688509,5435759;1647337,5417532;1606514,5398646;1566046,5379105;1525941,5358918;1486204,5338091;1446841,5316630;1407860,5294542;1369266,5271833;1331067,5248510;1293268,5224580;1255876,5200050;1218898,5174925;1182339,5149212;1146206,5122918;1110506,5096050;1075246,5068615;1040431,5040617;1006067,5012066;972163,4982966;938723,4953324;905754,4923148;873263,4892443;841257,4861216;809740,4829475;778721,4797224;748206,4764472;718200,4731224;688710,4697487;659744,4663268;631306,4628574;603404,4593410;576045,4557784;549233,4521701;522977,4485170;497282,4448195;472155,4410785;447602,4372945;423629,4334682;400244,4296002;377452,4256913;355261,4217420;333675,4177530;312703,4137251;292350,4096588;272622,4055548;253527,4014137;235070,3972363;217258,3930232;200097,3887750;183595,3844924;167757,3801760;152589,3758266;138099,3714448;124292,3670311;111175,3625864;98755,3581112;87037,3536062;76029,3490721;65737,3445095;56167,3399191;47326,3353015;39219,3306575;31854,3259875;25237,3212924;19375,3165728;14273,3118293;9938,3070626;6378,3022733;3597,2974621;1603,2926297;401,2877768;0,2829039;401,2780310;1603,2731781;3597,2683457;6378,2635346;9938,2587454;14273,2539787;19375,2492352;25237,2445156;31854,2398205;39219,2351506;47326,2305066;56167,2258890;65737,2212986;76029,2167360;87037,2122019;98755,2076970;111175,2032218;124292,1987771;138099,1943635;152589,1899816;167757,1856322;183595,1813159;200097,1770333;217258,1727851;235070,1685720;253527,1643946;272622,1602535;292350,1561496;312703,1520832;333675,1480553;355261,1440663;377452,1401171;400244,1362081;423629,1323402;447602,1285138;472155,1247298;497282,1209888;522977,1172913;549233,1136382;576045,1100299;603404,1064673;631306,1029509;659744,994814;688710,960595;718200,926859;748206,893611;778721,860858;809740,828608;841257,796866;873263,765639;905754,734934;938723,704758;972163,675116;1006067,646016;1040431,617464;1075246,589467;1110506,562031;1146206,535163;1182339,508869;1218898,483156;1255876,458031;1293268,433500;1331067,409570;1369266,386247;1407860,363539;1446841,341450;1486204,319989;1525941,299162;1566046,278974;1606514,259434;1647337,240547;1688509,222320;1730023,204760;1771874,187873;1814055,171665;1856559,156144;1899379,141316;1942511,127188;1985946,113766;2029679,101056;2073702,89065;2118011,77801;2162598,67269;2207457,57476;2252581,48428;2297964,40133;2343600,32597;2389482,25825;2435603,19826;2481958,14606;2528540,10170;2575342,6526;2622357,3681;2669581,1640;2717005,411;2764624,0;7228610,0" o:connectangles="0,0,0,0,0,0,0,0,0,0,0,0,0,0,0,0,0,0,0,0,0,0,0,0,0,0,0,0,0,0,0,0,0,0,0,0,0,0,0,0,0,0,0,0,0,0,0,0,0,0,0,0,0,0,0,0,0,0,0,0,0,0,0,0,0,0,0,0,0,0,0,0,0,0,0,0,0,0,0,0,0,0,0,0,0,0,0,0,0,0,0,0,0,0,0,0,0,0,0,0,0,0,0,0,0,0,0,0,0,0,0,0,0,0,0,0,0,0,0,0,0,0,0,0,0,0,0,0,0,0,0,0,0,0,0,0,0,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2" o:spid="_x0000_s1028" type="#_x0000_t75" style="position:absolute;left:40059;top:10789;width:14838;height: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jSjxAAAANsAAAAPAAAAZHJzL2Rvd25yZXYueG1sRI9Ba8JA&#10;FITvQv/D8gRvZmMOpaRZpRQsHgzWWOj1NfuahGbfxuw2if31XUHwOMzMN0y2mUwrBupdY1nBKopB&#10;EJdWN1wp+Dhtl08gnEfW2FomBRdysFk/zDJMtR35SEPhKxEg7FJUUHvfpVK6siaDLrIdcfC+bW/Q&#10;B9lXUvc4BrhpZRLHj9Jgw2Ghxo5eayp/il+jID9j7PAz3/59nQ/7kd5NVRzelFrMp5dnEJ4mfw/f&#10;2jutIEng+iX8ALn+BwAA//8DAFBLAQItABQABgAIAAAAIQDb4fbL7gAAAIUBAAATAAAAAAAAAAAA&#10;AAAAAAAAAABbQ29udGVudF9UeXBlc10ueG1sUEsBAi0AFAAGAAgAAAAhAFr0LFu/AAAAFQEAAAsA&#10;AAAAAAAAAAAAAAAAHwEAAF9yZWxzLy5yZWxzUEsBAi0AFAAGAAgAAAAhADSmNKPEAAAA2wAAAA8A&#10;AAAAAAAAAAAAAAAABwIAAGRycy9kb3ducmV2LnhtbFBLBQYAAAAAAwADALcAAAD4AgAAAAA=&#10;">
                  <v:imagedata r:id="rId14" o:title=""/>
                </v:shape>
                <v:shape id="Graphic 24" o:spid="_x0000_s1029" style="position:absolute;left:2603;top:29569;width:54572;height:59436;visibility:visible;mso-wrap-style:square;v-text-anchor:top" coordsize="5457190,594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BSYxAAAANsAAAAPAAAAZHJzL2Rvd25yZXYueG1sRI9Ba8JA&#10;FITvhf6H5RW8NRuliKRZRQTFgxCibc8v2WcSzL4N2W0S/70rFHocZuYbJt1MphUD9a6xrGAexSCI&#10;S6sbrhR8XfbvKxDOI2tsLZOCOznYrF9fUky0HTmn4ewrESDsElRQe98lUrqyJoMush1x8K62N+iD&#10;7CupexwD3LRyEcdLabDhsFBjR7uaytv51yhoxqL6XuZFdht+ssOxjU9uvjspNXubtp8gPE3+P/zX&#10;PmoFiw94fgk/QK4fAAAA//8DAFBLAQItABQABgAIAAAAIQDb4fbL7gAAAIUBAAATAAAAAAAAAAAA&#10;AAAAAAAAAABbQ29udGVudF9UeXBlc10ueG1sUEsBAi0AFAAGAAgAAAAhAFr0LFu/AAAAFQEAAAsA&#10;AAAAAAAAAAAAAAAAHwEAAF9yZWxzLy5yZWxzUEsBAi0AFAAGAAgAAAAhAD14FJjEAAAA2wAAAA8A&#10;AAAAAAAAAAAAAAAABwIAAGRycy9kb3ducmV2LnhtbFBLBQYAAAAAAwADALcAAAD4AgAAAAA=&#10;" path="m,l2691975,r47620,411l2787019,1640r47223,2041l2881258,6526r46802,3644l2974642,14605r46355,5221l3067118,25825r45882,6771l3158636,40133r45383,8295l3249143,57475r44859,9793l3338589,77800r44308,11265l3426921,101055r43733,12710l3514089,127187r43132,14128l3600041,156143r42504,15521l3684726,187871r41851,16887l3768091,222318r41172,18227l3850086,259432r40468,19540l3930659,299159r39737,20828l4009759,341448r38981,22088l4087333,386245r38200,23322l4163332,433497r37392,24531l4237702,483153r36559,25713l4310394,535159r35700,26868l4381354,589463r34815,27997l4450533,646012r33904,29100l4517877,704754r32969,30176l4583337,765635r32006,31226l4646860,828603r31019,32250l4708394,893606r30006,33248l4767889,960590r28967,34219l4825294,1029504r27901,35164l4880555,1100294r26812,36082l4933623,1172908r25695,36974l4984445,1247293r24553,37840l5032971,1323396r23385,38680l5079147,1401165r22192,39493l5122925,1480547r20972,40280l5164250,1561490r19728,41040l5203073,1643940r18457,41774l5239342,1727846r17161,42482l5273005,1813154r15838,43163l5304011,1899811r14490,43819l5332308,1987766r13117,44448l5357845,2076965r11718,45050l5380571,2167356r10292,45626l5400433,2258887r8841,46175l5417381,2351503r7365,46699l5431363,2445153r5862,47197l5442327,2539785r4334,47667l5450222,2635345r2781,48111l5454997,2731780r1202,48530l5456600,2829039r,3114472e" filled="f" strokecolor="#812082" strokeweight="41pt">
                  <v:path arrowok="t"/>
                </v:shape>
                <w10:wrap anchorx="page" anchory="page"/>
              </v:group>
            </w:pict>
          </mc:Fallback>
        </mc:AlternateContent>
      </w:r>
      <w:r w:rsidR="00A852FB" w:rsidRPr="00EE0D9E">
        <w:rPr>
          <w:noProof/>
          <w:vertAlign w:val="subscript"/>
        </w:rPr>
        <w:drawing>
          <wp:anchor distT="0" distB="0" distL="0" distR="0" simplePos="0" relativeHeight="251658248" behindDoc="1" locked="0" layoutInCell="1" allowOverlap="1" wp14:anchorId="1896081B" wp14:editId="093CA2AE">
            <wp:simplePos x="0" y="0"/>
            <wp:positionH relativeFrom="page">
              <wp:posOffset>330429</wp:posOffset>
            </wp:positionH>
            <wp:positionV relativeFrom="page">
              <wp:posOffset>9855835</wp:posOffset>
            </wp:positionV>
            <wp:extent cx="1102601" cy="487880"/>
            <wp:effectExtent l="0" t="0" r="0" b="0"/>
            <wp:wrapNone/>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5" cstate="print"/>
                    <a:stretch>
                      <a:fillRect/>
                    </a:stretch>
                  </pic:blipFill>
                  <pic:spPr>
                    <a:xfrm>
                      <a:off x="0" y="0"/>
                      <a:ext cx="1102601" cy="487880"/>
                    </a:xfrm>
                    <a:prstGeom prst="rect">
                      <a:avLst/>
                    </a:prstGeom>
                  </pic:spPr>
                </pic:pic>
              </a:graphicData>
            </a:graphic>
          </wp:anchor>
        </w:drawing>
      </w:r>
      <w:r w:rsidR="00A852FB">
        <w:rPr>
          <w:noProof/>
        </w:rPr>
        <w:drawing>
          <wp:anchor distT="0" distB="0" distL="114300" distR="114300" simplePos="0" relativeHeight="251658259" behindDoc="0" locked="0" layoutInCell="1" allowOverlap="1" wp14:anchorId="62FAF05E" wp14:editId="683DE43F">
            <wp:simplePos x="0" y="0"/>
            <wp:positionH relativeFrom="column">
              <wp:posOffset>3495290</wp:posOffset>
            </wp:positionH>
            <wp:positionV relativeFrom="paragraph">
              <wp:posOffset>1038177</wp:posOffset>
            </wp:positionV>
            <wp:extent cx="2892975" cy="1410456"/>
            <wp:effectExtent l="0" t="0" r="3175" b="0"/>
            <wp:wrapNone/>
            <wp:docPr id="335718276" name="Image 1" descr="Une image contenant text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335718276" name="Image 1" descr="Une image contenant texte, Police, capture d’écran, logo&#10;&#10;Description générée automatiquement"/>
                    <pic:cNvPicPr/>
                  </pic:nvPicPr>
                  <pic:blipFill>
                    <a:blip r:embed="rId16" cstate="print"/>
                    <a:stretch>
                      <a:fillRect/>
                    </a:stretch>
                  </pic:blipFill>
                  <pic:spPr>
                    <a:xfrm>
                      <a:off x="0" y="0"/>
                      <a:ext cx="2892975" cy="1410456"/>
                    </a:xfrm>
                    <a:prstGeom prst="rect">
                      <a:avLst/>
                    </a:prstGeom>
                  </pic:spPr>
                </pic:pic>
              </a:graphicData>
            </a:graphic>
            <wp14:sizeRelH relativeFrom="margin">
              <wp14:pctWidth>0</wp14:pctWidth>
            </wp14:sizeRelH>
            <wp14:sizeRelV relativeFrom="margin">
              <wp14:pctHeight>0</wp14:pctHeight>
            </wp14:sizeRelV>
          </wp:anchor>
        </w:drawing>
      </w:r>
      <w:r w:rsidR="00136CF5">
        <w:rPr>
          <w:noProof/>
          <w:sz w:val="2"/>
          <w:szCs w:val="2"/>
          <w:vertAlign w:val="subscript"/>
        </w:rPr>
        <mc:AlternateContent>
          <mc:Choice Requires="wpg">
            <w:drawing>
              <wp:anchor distT="0" distB="0" distL="114300" distR="114300" simplePos="0" relativeHeight="251658256" behindDoc="0" locked="0" layoutInCell="1" allowOverlap="1" wp14:anchorId="186DC0C2" wp14:editId="6B180A9F">
                <wp:simplePos x="0" y="0"/>
                <wp:positionH relativeFrom="column">
                  <wp:posOffset>855980</wp:posOffset>
                </wp:positionH>
                <wp:positionV relativeFrom="paragraph">
                  <wp:posOffset>5203970</wp:posOffset>
                </wp:positionV>
                <wp:extent cx="2565828" cy="283845"/>
                <wp:effectExtent l="0" t="0" r="0" b="0"/>
                <wp:wrapNone/>
                <wp:docPr id="961395522" name="Groupe 3"/>
                <wp:cNvGraphicFramePr/>
                <a:graphic xmlns:a="http://schemas.openxmlformats.org/drawingml/2006/main">
                  <a:graphicData uri="http://schemas.microsoft.com/office/word/2010/wordprocessingGroup">
                    <wpg:wgp>
                      <wpg:cNvGrpSpPr/>
                      <wpg:grpSpPr>
                        <a:xfrm>
                          <a:off x="0" y="0"/>
                          <a:ext cx="2565828" cy="283845"/>
                          <a:chOff x="0" y="0"/>
                          <a:chExt cx="2565828" cy="283845"/>
                        </a:xfrm>
                      </wpg:grpSpPr>
                      <wps:wsp>
                        <wps:cNvPr id="25" name="Graphic 25"/>
                        <wps:cNvSpPr/>
                        <wps:spPr>
                          <a:xfrm>
                            <a:off x="0" y="0"/>
                            <a:ext cx="2565828" cy="283845"/>
                          </a:xfrm>
                          <a:custGeom>
                            <a:avLst/>
                            <a:gdLst/>
                            <a:ahLst/>
                            <a:cxnLst/>
                            <a:rect l="l" t="t" r="r" b="b"/>
                            <a:pathLst>
                              <a:path w="2566035" h="283845">
                                <a:moveTo>
                                  <a:pt x="2424125" y="0"/>
                                </a:moveTo>
                                <a:lnTo>
                                  <a:pt x="141846" y="0"/>
                                </a:lnTo>
                                <a:lnTo>
                                  <a:pt x="97009" y="7232"/>
                                </a:lnTo>
                                <a:lnTo>
                                  <a:pt x="58070" y="27370"/>
                                </a:lnTo>
                                <a:lnTo>
                                  <a:pt x="27366" y="58079"/>
                                </a:lnTo>
                                <a:lnTo>
                                  <a:pt x="7230" y="97020"/>
                                </a:lnTo>
                                <a:lnTo>
                                  <a:pt x="0" y="141859"/>
                                </a:lnTo>
                                <a:lnTo>
                                  <a:pt x="7230" y="186691"/>
                                </a:lnTo>
                                <a:lnTo>
                                  <a:pt x="27366" y="225629"/>
                                </a:lnTo>
                                <a:lnTo>
                                  <a:pt x="58070" y="256335"/>
                                </a:lnTo>
                                <a:lnTo>
                                  <a:pt x="97009" y="276473"/>
                                </a:lnTo>
                                <a:lnTo>
                                  <a:pt x="141846" y="283705"/>
                                </a:lnTo>
                                <a:lnTo>
                                  <a:pt x="2424125" y="283705"/>
                                </a:lnTo>
                                <a:lnTo>
                                  <a:pt x="2468957" y="276473"/>
                                </a:lnTo>
                                <a:lnTo>
                                  <a:pt x="2507895" y="256335"/>
                                </a:lnTo>
                                <a:lnTo>
                                  <a:pt x="2538601" y="225629"/>
                                </a:lnTo>
                                <a:lnTo>
                                  <a:pt x="2558739" y="186691"/>
                                </a:lnTo>
                                <a:lnTo>
                                  <a:pt x="2565971" y="141859"/>
                                </a:lnTo>
                                <a:lnTo>
                                  <a:pt x="2558739" y="97020"/>
                                </a:lnTo>
                                <a:lnTo>
                                  <a:pt x="2538601" y="58079"/>
                                </a:lnTo>
                                <a:lnTo>
                                  <a:pt x="2507895" y="27370"/>
                                </a:lnTo>
                                <a:lnTo>
                                  <a:pt x="2468957" y="7232"/>
                                </a:lnTo>
                                <a:lnTo>
                                  <a:pt x="2424125" y="0"/>
                                </a:lnTo>
                                <a:close/>
                              </a:path>
                            </a:pathLst>
                          </a:custGeom>
                          <a:solidFill>
                            <a:srgbClr val="29B8CF"/>
                          </a:solidFill>
                        </wps:spPr>
                        <wps:bodyPr wrap="square" lIns="0" tIns="0" rIns="0" bIns="0" rtlCol="0">
                          <a:prstTxWarp prst="textNoShape">
                            <a:avLst/>
                          </a:prstTxWarp>
                          <a:noAutofit/>
                        </wps:bodyPr>
                      </wps:wsp>
                      <pic:pic xmlns:pic="http://schemas.openxmlformats.org/drawingml/2006/picture">
                        <pic:nvPicPr>
                          <pic:cNvPr id="26" name="Image 1"/>
                          <pic:cNvPicPr/>
                        </pic:nvPicPr>
                        <pic:blipFill>
                          <a:blip r:embed="rId17" cstate="print"/>
                          <a:stretch>
                            <a:fillRect/>
                          </a:stretch>
                        </pic:blipFill>
                        <pic:spPr>
                          <a:xfrm>
                            <a:off x="2314936" y="46299"/>
                            <a:ext cx="199390" cy="199390"/>
                          </a:xfrm>
                          <a:prstGeom prst="rect">
                            <a:avLst/>
                          </a:prstGeom>
                        </pic:spPr>
                      </pic:pic>
                    </wpg:wgp>
                  </a:graphicData>
                </a:graphic>
              </wp:anchor>
            </w:drawing>
          </mc:Choice>
          <mc:Fallback>
            <w:pict>
              <v:group w14:anchorId="59202023" id="Groupe 1" o:spid="_x0000_s1026" style="position:absolute;margin-left:67.4pt;margin-top:409.75pt;width:202.05pt;height:22.35pt;z-index:251658256" coordsize="25658,28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rzeN5wMAAEkLAAAOAAAAZHJzL2Uyb0RvYy54bWykVttu2zgQfS+w/yDo&#10;vdHNuiJ2sZtsggBFG7RZ7DNNURaxksgl6Uv+vkNStJV4VzbaB8tDaTicOXM4M7efDn3n7YiQlA1L&#10;P7oJfY8MmNV02Cz9v14ePha+JxUaatSxgSz9VyL9T6vfPtzueUVi1rKuJsIDI4Os9nzpt0rxKggk&#10;bkmP5A3jZICPDRM9UrAUm6AWaA/W+y6IwzAL9kzUXDBMpIS39/ajvzL2m4Zg9bVpJFFet/TBN2We&#10;wjzX+hmsblG1EYi3FI9uoJ/wokd0gEOPpu6RQt5W0DNTPcWCSdaoG8z6gDUNxcTEANFE4btoHgXb&#10;chPLptpv+BEmgPYdTj9tFn/ZPQr+nT8LQGLPN4CFWelYDo3o9T946R0MZK9HyMhBeRhexmmWFjEk&#10;GcO3uEiKRWoxxS0Af7YNt3/ObwzcscEbZ/Yc6CFPCMhfQ+B7izgxwMoKEHgWHq11LL43oB5Y+jgS&#10;At4YWIzWESRZScDrFxE6BooqvJXqkTCDNdp9lsqSsnYSap2ED4MTBVBbk7ozpFa+B6QWvgekXtsE&#10;cKT0Pu2mFr29SVYWJhBle8yV/tyzHXlhRlHpjMWLeBFpMFy6wdeTTjdMdaNFVCyyN6pOwf1zY7TM&#10;w7A0enmcxNpFsOpU3L9VTYswh7uqCZUnIM3pgkZmj9e7ylldONiaBV/iebNWTweXXmkzKrKsjGbP&#10;P/kaw7WJ5w1PQEizBJI2h8IJ3DjPFnkyqzxJGVzYPJw3PSXDVepZUab5mL2LvsRpmIO+Vb8cZ5wm&#10;RRZGVv0yhnGaFnliWXdNfqCWlbm1fkXqp9YvM2rq+mWqvsHl8iVYnEC/eLumCX1/CXDHJLFE0zXD&#10;3NFjHYH7Oq1UknW0fqBdpwuHFJv1XSe8HYKSFJd/FHcPIwcnalDSXenU0prVr1B591Brl778d4sE&#10;8b3uaYDarju1E4QT1k4Qqrtjpp+bmiWkejn8jQT3OIhLX0Fv+sJciUeVK6ngv1awunrnwH7fKtZQ&#10;XW+Nb9ajcQHtZnXLKa7gN3ZekM76zuUJBXaprY7NTjn9VTZ6JP7Z8o8wJAD+dE07ql7NwANdSzs1&#10;7J4p1k1ILyYtDGqhbWFPPdoQzxQkp6I36FDP9q87yl0mtTx6Ch3l3ZjxH8HaEeae4W1PBmVnMkE6&#10;cJoNsqVcQmeqSL8m0GDFUw23C8M8qKDJckEHpVkC9FGCKAx8Q1UDjPoGvc2y8PjBOH3yU4fwP004&#10;TqJFmdiesIAqa8osqtzAEpVlUgK/9LwyyvYoN+1ojuhuPLJJ91nA/IxGtmEbt6wjRgS/DH3MvAbS&#10;m4FwujZapwl49QMAAP//AwBQSwMECgAAAAAAAAAhAMTza8B6AwAAegMAABQAAABkcnMvbWVkaWEv&#10;aW1hZ2UxLnBuZ4lQTkcNChoKAAAADUlIRFIAAAAqAAAAKggGAAAAxcPJWwAAAAZiS0dEAP8A/wD/&#10;oL2nkwAAAAlwSFlzAAAOxAAADsQBlSsOGwAAAxpJREFUWIXVmctLG1EUh3+541wNamghRm0rSBYi&#10;JotAxkULbaEL3VddFexjn6B202JcSWlXteDeF7rS/AG6KdqFi05oCo6IiyBYWxsDapsQM+PkdpGM&#10;iXmYSBJn+m2GzNzLfNzH5J5zTIwxVIQaaYMiuSFLwsUVAKhDBO8IXFw562ElrzFdW1QJdSO+NghF&#10;EiBLApK/75bVj7QepKVFmPtWwNt3aiPKVA7R+TH8mZ4E5PrrvCQfmoDF60PT8BRMnFpOj/JElb0u&#10;nIzPQQ7er0wwB+raxK13L8B37pZqerUoSxLEljw4nfoAJBqq6ZgxaIjDMvIWjc+mYSLJos2Kip7v&#10;23Hsm4UsPqqJYC60dx23J1+hriNU6HFh0fN9O8IDQbBYc639Lts0/oXN7yokS/IasyTBsW/2xiUB&#10;gMWacTwxA5bM88oXjS16b2y6CyF/fYzYkif39uWpV/a6EH76vWYbp1xMDXG0+F3ZX4PMiDKVw8n4&#10;nO6SAMDOzDjxzYKpnHYrIxqdH6v6d7IS5G8PEF0Y1X6mpl4JdSM8EKz8H6fa0ARsfhd4+05qROOr&#10;Q8aTBAC5HvG1QUCbemXbravPVaTdUqLa0cyIKCk3AvWoveyjmh6oh/egRtoIZMm4066hSG5i6PWp&#10;IW+7ibYGDI2yJRDIW8YXlSUh/1BiUAioU9RboiTUIRLwDuOL8k6RgO8J6O1REtoTIKAO44vyjgAB&#10;1/ILpPVAb5eicG0/wFkPU7ueGnidpvdQStTI6zTtlhI19y8DNKGrUEFoAua+FeBiRO07sHgmdHUq&#10;hMXr05JpmSiUqRwiw18MEzdR1yasCw+1JFp+uHw0EAQ7M+vlB6BEuAwAfOcuLCNvb1wsF8vom9wM&#10;X37uiSUJIi8/65Ytob3rsM48yc3s/cdJMgCo6wjB5neBChs1l9OgwkYxSaCsRO6iF6ef3hs3kZuN&#10;4VPj2TCVQ3TudarYoNAKDROweCbQ9PxjdYsN2SihbsRXhzLlm/CdsvoR289M+aZ/uXblm2KoR+2Q&#10;JTcUSYCy7b4IFqlTBN8TAO8QQZ1ipQWxf4mmZSVYI8FqAAAAAElFTkSuQmCCUEsDBBQABgAIAAAA&#10;IQAE5AjG4QAAAAsBAAAPAAAAZHJzL2Rvd25yZXYueG1sTI9Bb4JAEIXvTfofNtOkt7ogYhBZjDFt&#10;T6ZJtUnjbYQRiOwuYVfAf9/pqT2+eS/vfZNtJt2KgXrXWKMgnAUgyBS2bEyl4Ov49pKAcB5Nia01&#10;pOBODjb540OGaWlH80nDwVeCS4xLUUHtfZdK6YqaNLqZ7ciwd7G9Rs+yr2TZ48jlupXzIFhKjY3h&#10;hRo72tVUXA83reB9xHEbha/D/nrZ3U/H+ON7H5JSz0/Tdg3C0+T/wvCLz+iQM9PZ3kzpRMs6WjC6&#10;V5CEqxgEJ+IoWYE482W5mIPMM/n/h/w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RK83jecDAABJCwAADgAAAAAAAAAAAAAAAAA6AgAAZHJzL2Uyb0RvYy54bWxQ&#10;SwECLQAKAAAAAAAAACEAxPNrwHoDAAB6AwAAFAAAAAAAAAAAAAAAAABNBgAAZHJzL21lZGlhL2lt&#10;YWdlMS5wbmdQSwECLQAUAAYACAAAACEABOQIxuEAAAALAQAADwAAAAAAAAAAAAAAAAD5CQAAZHJz&#10;L2Rvd25yZXYueG1sUEsBAi0AFAAGAAgAAAAhAKomDr68AAAAIQEAABkAAAAAAAAAAAAAAAAABwsA&#10;AGRycy9fcmVscy9lMm9Eb2MueG1sLnJlbHNQSwUGAAAAAAYABgB8AQAA+gsAAAAA&#10;">
                <v:shape id="Graphic 25" o:spid="_x0000_s1027" style="position:absolute;width:25658;height:2838;visibility:visible;mso-wrap-style:square;v-text-anchor:top" coordsize="256603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UhxgAAANsAAAAPAAAAZHJzL2Rvd25yZXYueG1sRI9Pa8JA&#10;FMTvBb/D8oRepG4asEh0E0Qo7aEe/IPF2yP7mqRm3y7ZbUz76buC4HGYmd8wy2Iwreip841lBc/T&#10;BARxaXXDlYLD/vVpDsIHZI2tZVLwSx6KfPSwxEzbC2+p34VKRAj7DBXUIbhMSl/WZNBPrSOO3pft&#10;DIYou0rqDi8RblqZJsmLNNhwXKjR0bqm8rz7MQq+zw1VH5O3bS+Pfzhxn6dNundKPY6H1QJEoCHc&#10;w7f2u1aQzuD6Jf4Amf8DAAD//wMAUEsBAi0AFAAGAAgAAAAhANvh9svuAAAAhQEAABMAAAAAAAAA&#10;AAAAAAAAAAAAAFtDb250ZW50X1R5cGVzXS54bWxQSwECLQAUAAYACAAAACEAWvQsW78AAAAVAQAA&#10;CwAAAAAAAAAAAAAAAAAfAQAAX3JlbHMvLnJlbHNQSwECLQAUAAYACAAAACEABMvlIcYAAADbAAAA&#10;DwAAAAAAAAAAAAAAAAAHAgAAZHJzL2Rvd25yZXYueG1sUEsFBgAAAAADAAMAtwAAAPoCAAAAAA==&#10;" path="m2424125,l141846,,97009,7232,58070,27370,27366,58079,7230,97020,,141859r7230,44832l27366,225629r30704,30706l97009,276473r44837,7232l2424125,283705r44832,-7232l2507895,256335r30706,-30706l2558739,186691r7232,-44832l2558739,97020,2538601,58079,2507895,27370,2468957,7232,2424125,xe" fillcolor="#29b8cf" stroked="f">
                  <v:path arrowok="t"/>
                </v:shape>
                <v:shape id="Image 1" o:spid="_x0000_s1028" type="#_x0000_t75" style="position:absolute;left:23149;top:462;width:1994;height:1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ZKwgAAANsAAAAPAAAAZHJzL2Rvd25yZXYueG1sRI9BawIx&#10;FITvhf6H8AreatZFtK5GkYoi3rSl58fmuVncvIRN6q7+eiMUehxm5htmseptI67UhtqxgtEwA0Fc&#10;Ol1zpeD7a/v+ASJEZI2NY1JwowCr5evLAgvtOj7S9RQrkSAcClRgYvSFlKE0ZDEMnSdO3tm1FmOS&#10;bSV1i12C20bmWTaRFmtOCwY9fRoqL6dfq6Ajsykvzc/sno/O/uDH+XR93yk1eOvXcxCR+vgf/mvv&#10;tYJ8As8v6QfI5QMAAP//AwBQSwECLQAUAAYACAAAACEA2+H2y+4AAACFAQAAEwAAAAAAAAAAAAAA&#10;AAAAAAAAW0NvbnRlbnRfVHlwZXNdLnhtbFBLAQItABQABgAIAAAAIQBa9CxbvwAAABUBAAALAAAA&#10;AAAAAAAAAAAAAB8BAABfcmVscy8ucmVsc1BLAQItABQABgAIAAAAIQBVTEZKwgAAANsAAAAPAAAA&#10;AAAAAAAAAAAAAAcCAABkcnMvZG93bnJldi54bWxQSwUGAAAAAAMAAwC3AAAA9gIAAAAA&#10;">
                  <v:imagedata r:id="rId18" o:title=""/>
                </v:shape>
              </v:group>
            </w:pict>
          </mc:Fallback>
        </mc:AlternateContent>
      </w:r>
    </w:p>
    <w:p w14:paraId="05078775" w14:textId="5618C8B4" w:rsidR="0075788D" w:rsidRPr="00144CC5" w:rsidRDefault="0075788D" w:rsidP="00144CC5">
      <w:pPr>
        <w:rPr>
          <w:sz w:val="18"/>
          <w:szCs w:val="24"/>
        </w:rPr>
        <w:sectPr w:rsidR="0075788D" w:rsidRPr="00144CC5" w:rsidSect="0091613C">
          <w:pgSz w:w="11910" w:h="16840"/>
          <w:pgMar w:top="1440" w:right="1077" w:bottom="1440" w:left="1077" w:header="454" w:footer="567" w:gutter="0"/>
          <w:cols w:num="2" w:space="720"/>
          <w:docGrid w:linePitch="299"/>
        </w:sectPr>
      </w:pPr>
    </w:p>
    <w:p w14:paraId="5ABFB064" w14:textId="1D9D9151" w:rsidR="00DE20D1" w:rsidRPr="00A97D00" w:rsidRDefault="00DE20D1" w:rsidP="00144CC5">
      <w:pPr>
        <w:pStyle w:val="titrepage2"/>
        <w:ind w:left="0" w:firstLine="0"/>
      </w:pPr>
      <w:r w:rsidRPr="00A97D00">
        <w:t xml:space="preserve">Préambule </w:t>
      </w:r>
    </w:p>
    <w:p w14:paraId="1F71E115" w14:textId="77777777"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La réalisation d’audits énergétiques de bâtiments tertiaires publics continuent à s’intensifier du fait des obligations de travaux liées au Décret Éco Énergie Tertiaire (DEET) et de l’incertaine évolution des prix de l’énergie. A cet égard, le programme ACTEE est là pour accompagner les collectivités territoriales, notamment en finançant des audits énergétiques de qualité dans le cadre du Fonds CHÊNE : https://programme-cee-actee.fr/programmes/fonds-chene/.</w:t>
      </w:r>
    </w:p>
    <w:p w14:paraId="6C3BFF3B" w14:textId="54A511B1"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Dans ce cadre, au regard des demandes des collectivités et du contexte dynamique de la transition énergétique et des spécificités des collectivités et de leurs bâtiments tertiaires publics, il est apparu utile d’établir un nouveau cahier des charges type adapté. </w:t>
      </w:r>
    </w:p>
    <w:p w14:paraId="32380C32" w14:textId="582EA271"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Nota Bene : S’il est important d’analyser en profondeur de nombreuses thématiques dans le cadre d’un audit énergétique complet, chaque ajout d’options implique une augmentation du coût de la prestation. Il appartient donc au maître d’ouvrage d’équilibrer entre les informations dont il a besoin pour passer à l’acte, le coût et le temps de suivi impliqué par la prestation. </w:t>
      </w:r>
    </w:p>
    <w:p w14:paraId="78332DB8" w14:textId="2B5BEB5B" w:rsidR="00D974C6"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Le présent document a été établi sur la base du cahier des charges de référence ADEME et de cahiers des charges collectés entre 2021 et 2023 dans le cadre du programme ACTEE. </w:t>
      </w:r>
    </w:p>
    <w:p w14:paraId="680CB66B" w14:textId="77777777" w:rsidR="0020501E" w:rsidRDefault="0020501E" w:rsidP="00DF552F">
      <w:pPr>
        <w:pStyle w:val="corpsdetexte2"/>
        <w:ind w:firstLine="0"/>
        <w:rPr>
          <w:color w:val="9B3287" w:themeColor="accent6"/>
        </w:rPr>
      </w:pPr>
    </w:p>
    <w:tbl>
      <w:tblPr>
        <w:tblStyle w:val="Grilledutableau"/>
        <w:tblW w:w="5000" w:type="pct"/>
        <w:tblLook w:val="04A0" w:firstRow="1" w:lastRow="0" w:firstColumn="1" w:lastColumn="0" w:noHBand="0" w:noVBand="1"/>
      </w:tblPr>
      <w:tblGrid>
        <w:gridCol w:w="9966"/>
      </w:tblGrid>
      <w:tr w:rsidR="0020501E" w14:paraId="228847A9" w14:textId="77777777" w:rsidTr="00011681">
        <w:trPr>
          <w:trHeight w:val="737"/>
        </w:trPr>
        <w:tc>
          <w:tcPr>
            <w:tcW w:w="5000" w:type="pct"/>
            <w:tcBorders>
              <w:top w:val="single" w:sz="6" w:space="0" w:color="470082" w:themeColor="text1"/>
              <w:left w:val="single" w:sz="6" w:space="0" w:color="470082" w:themeColor="text1"/>
              <w:bottom w:val="single" w:sz="6" w:space="0" w:color="470082" w:themeColor="text1"/>
              <w:right w:val="single" w:sz="6" w:space="0" w:color="470082" w:themeColor="text1"/>
            </w:tcBorders>
            <w:shd w:val="clear" w:color="auto" w:fill="470082" w:themeFill="text1"/>
            <w:vAlign w:val="center"/>
          </w:tcPr>
          <w:p w14:paraId="1E9DB07C" w14:textId="4F90C678" w:rsidR="0020501E" w:rsidRPr="0020501E" w:rsidRDefault="0020501E" w:rsidP="00F94F8E">
            <w:pPr>
              <w:ind w:left="0" w:right="284" w:firstLine="0"/>
              <w:jc w:val="center"/>
              <w:rPr>
                <w:sz w:val="22"/>
                <w:szCs w:val="22"/>
              </w:rPr>
            </w:pPr>
            <w:r w:rsidRPr="0020501E">
              <w:rPr>
                <w:rFonts w:cs="Arial"/>
                <w:sz w:val="22"/>
                <w:szCs w:val="22"/>
              </w:rPr>
              <w:t>Les encadrés violets apportent des éléments d’explications et de commentaires pour le maître d’ouvrage notamment pour l’activation des options.</w:t>
            </w:r>
            <w:r w:rsidR="00AB5303">
              <w:rPr>
                <w:rFonts w:cs="Arial"/>
                <w:sz w:val="22"/>
                <w:szCs w:val="22"/>
              </w:rPr>
              <w:t xml:space="preserve"> Ils ne doivent donc pas apparaître dans le document final de CCTP du maître d’ouvrage.</w:t>
            </w:r>
          </w:p>
        </w:tc>
      </w:tr>
    </w:tbl>
    <w:tbl>
      <w:tblPr>
        <w:tblStyle w:val="Grilledutableau"/>
        <w:tblpPr w:leftFromText="141" w:rightFromText="141" w:vertAnchor="text" w:horzAnchor="margin" w:tblpY="239"/>
        <w:tblW w:w="4962" w:type="pct"/>
        <w:tblBorders>
          <w:top w:val="single" w:sz="6" w:space="0" w:color="FFE600" w:themeColor="accent1"/>
          <w:left w:val="single" w:sz="6" w:space="0" w:color="FFE600" w:themeColor="accent1"/>
          <w:bottom w:val="single" w:sz="6" w:space="0" w:color="FFE600" w:themeColor="accent1"/>
          <w:right w:val="single" w:sz="6" w:space="0" w:color="FFE600" w:themeColor="accent1"/>
          <w:insideH w:val="single" w:sz="6" w:space="0" w:color="FFE600" w:themeColor="accent1"/>
          <w:insideV w:val="single" w:sz="6" w:space="0" w:color="FFE600" w:themeColor="accent1"/>
        </w:tblBorders>
        <w:tblLook w:val="04A0" w:firstRow="1" w:lastRow="0" w:firstColumn="1" w:lastColumn="0" w:noHBand="0" w:noVBand="1"/>
      </w:tblPr>
      <w:tblGrid>
        <w:gridCol w:w="9890"/>
      </w:tblGrid>
      <w:tr w:rsidR="00011681" w14:paraId="63A3A48B" w14:textId="77777777" w:rsidTr="00011681">
        <w:trPr>
          <w:trHeight w:val="907"/>
        </w:trPr>
        <w:tc>
          <w:tcPr>
            <w:tcW w:w="5000" w:type="pct"/>
            <w:vAlign w:val="center"/>
          </w:tcPr>
          <w:p w14:paraId="659D6E76" w14:textId="77777777" w:rsidR="00011681" w:rsidRPr="00F94F8E" w:rsidRDefault="00011681" w:rsidP="00011681">
            <w:pPr>
              <w:ind w:left="284" w:right="284"/>
              <w:jc w:val="center"/>
              <w:rPr>
                <w:sz w:val="22"/>
                <w:szCs w:val="22"/>
              </w:rPr>
            </w:pPr>
            <w:r w:rsidRPr="00F94F8E">
              <w:rPr>
                <w:sz w:val="22"/>
                <w:szCs w:val="22"/>
              </w:rPr>
              <w:t>Les options activables sont signifiées par un encadré jaune. En les laissant ou les supprimant le maître d’ouvrage peut choisir les options qu’il a envie d’activer.</w:t>
            </w:r>
          </w:p>
        </w:tc>
      </w:tr>
    </w:tbl>
    <w:p w14:paraId="44C3340C" w14:textId="77777777" w:rsidR="00D062B9" w:rsidRDefault="00D062B9" w:rsidP="00144CC5">
      <w:pPr>
        <w:pStyle w:val="Soustitre1"/>
        <w:ind w:left="0"/>
      </w:pPr>
    </w:p>
    <w:p w14:paraId="4B1EF0A6" w14:textId="654FBF7B" w:rsidR="00DF552F" w:rsidRPr="00D974C6" w:rsidRDefault="00D974C6" w:rsidP="00DF552F">
      <w:pPr>
        <w:pStyle w:val="titrepage"/>
        <w:numPr>
          <w:ilvl w:val="0"/>
          <w:numId w:val="0"/>
        </w:numPr>
      </w:pPr>
      <w:r>
        <w:t>Remerciements </w:t>
      </w:r>
    </w:p>
    <w:p w14:paraId="1DB4C427" w14:textId="47234B6C" w:rsidR="00144CC5" w:rsidRDefault="00D974C6" w:rsidP="00F94F8E">
      <w:pPr>
        <w:jc w:val="both"/>
      </w:pPr>
      <w:r>
        <w:t xml:space="preserve">Nous remercions les différents organismes ayant pris part au comité de relecture de ce cahier des charges composés d’institutionnels, et en particulier les équipes de l’ADEME et du </w:t>
      </w:r>
      <w:proofErr w:type="spellStart"/>
      <w:r>
        <w:t>Cerema</w:t>
      </w:r>
      <w:proofErr w:type="spellEnd"/>
      <w:r>
        <w:t>. Nous remercions aussi les syndicats d’énergies (SIEML, SIEDS, SDE22) qui ont contribué à la relecture ainsi que l’Eurométropole de Metz et la ville de Villeurbanne. Nous remercions enfin les professionnels de différents Bureaux d’Etudes Thermique pour leur relecture et leur engagement et leur participation massive à notre groupe de travail pour améliorer ce document.</w:t>
      </w:r>
    </w:p>
    <w:p w14:paraId="757A3DF9" w14:textId="77777777" w:rsidR="00144CC5" w:rsidRDefault="00D974C6" w:rsidP="00F94F8E">
      <w:pPr>
        <w:jc w:val="both"/>
      </w:pPr>
      <w:r>
        <w:t xml:space="preserve">Nous tenons à remercier particulièrement le Syndicat Energies Vienne, le Syndicat d’Energie des Deux-Sèvres (SIEDS) ainsi que l’Institut </w:t>
      </w:r>
      <w:proofErr w:type="spellStart"/>
      <w:r>
        <w:t>négaWatt</w:t>
      </w:r>
      <w:proofErr w:type="spellEnd"/>
      <w:r>
        <w:t xml:space="preserve"> pour leurs partages d’expérience approfondis.</w:t>
      </w:r>
    </w:p>
    <w:p w14:paraId="31A2E725" w14:textId="35CF86FC" w:rsidR="00D974C6" w:rsidRDefault="00D974C6" w:rsidP="00F94F8E">
      <w:pPr>
        <w:jc w:val="both"/>
      </w:pPr>
      <w:r>
        <w:t>Le travail de ce cahier des charges a été réalisé la collecte de nombreux CCTP dont ceux :</w:t>
      </w:r>
    </w:p>
    <w:p w14:paraId="518A3C46"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De l’ADEME</w:t>
      </w:r>
    </w:p>
    <w:p w14:paraId="3F372E5C"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rPr>
          <w:rFonts w:cs="Arial"/>
        </w:rPr>
      </w:pPr>
      <w:r w:rsidRPr="00144CC5">
        <w:t>Du Syndicat Energies Vienne</w:t>
      </w:r>
    </w:p>
    <w:p w14:paraId="42FA4C99"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Du SDE 22</w:t>
      </w:r>
    </w:p>
    <w:p w14:paraId="175966DF"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 xml:space="preserve">Du </w:t>
      </w:r>
      <w:proofErr w:type="spellStart"/>
      <w:r w:rsidRPr="00144CC5">
        <w:t>Syane</w:t>
      </w:r>
      <w:proofErr w:type="spellEnd"/>
      <w:r w:rsidRPr="00144CC5">
        <w:t xml:space="preserve"> </w:t>
      </w:r>
    </w:p>
    <w:p w14:paraId="5BCC31F5"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 xml:space="preserve">Du </w:t>
      </w:r>
      <w:proofErr w:type="spellStart"/>
      <w:r w:rsidRPr="00144CC5">
        <w:t>SIGERLy</w:t>
      </w:r>
      <w:proofErr w:type="spellEnd"/>
    </w:p>
    <w:p w14:paraId="43A55FA4" w14:textId="7779FC7B"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lastRenderedPageBreak/>
        <w:t>De la Région Bourgogne-Franche-Comté</w:t>
      </w:r>
    </w:p>
    <w:p w14:paraId="3A52F60A" w14:textId="77777777" w:rsidR="00D974C6" w:rsidRDefault="00D974C6" w:rsidP="00F94F8E">
      <w:pPr>
        <w:pBdr>
          <w:top w:val="nil"/>
          <w:left w:val="nil"/>
          <w:bottom w:val="nil"/>
          <w:right w:val="nil"/>
          <w:between w:val="nil"/>
        </w:pBdr>
        <w:ind w:left="425"/>
        <w:jc w:val="both"/>
      </w:pPr>
    </w:p>
    <w:p w14:paraId="43E7063F" w14:textId="4602EEC6" w:rsidR="00D974C6" w:rsidRDefault="00D974C6" w:rsidP="00F94F8E">
      <w:pPr>
        <w:pBdr>
          <w:top w:val="nil"/>
          <w:left w:val="nil"/>
          <w:bottom w:val="nil"/>
          <w:right w:val="nil"/>
          <w:between w:val="nil"/>
        </w:pBdr>
        <w:jc w:val="both"/>
      </w:pPr>
      <w:r>
        <w:t>Enfin, nous remercions chaleureusement les économes de flux, les nombreux bureaux d’études et autres participantes et participants aux groupes de travail d’amélioration de ce document pour leurs retours d’expériences et leurs précieux commentaires.</w:t>
      </w:r>
    </w:p>
    <w:p w14:paraId="0991258A" w14:textId="77777777" w:rsidR="00DF552F" w:rsidRDefault="00DF552F" w:rsidP="00144CC5">
      <w:pPr>
        <w:pBdr>
          <w:top w:val="nil"/>
          <w:left w:val="nil"/>
          <w:bottom w:val="nil"/>
          <w:right w:val="nil"/>
          <w:between w:val="nil"/>
        </w:pBdr>
      </w:pPr>
    </w:p>
    <w:p w14:paraId="1CC9F554" w14:textId="0C881F06" w:rsidR="00D974C6" w:rsidRPr="00A63A5E" w:rsidRDefault="00DF552F" w:rsidP="00DF552F">
      <w:pPr>
        <w:pStyle w:val="titrepage2"/>
      </w:pPr>
      <w:r>
        <w:t>Contacts utiles</w:t>
      </w:r>
    </w:p>
    <w:p w14:paraId="5F7E49EA" w14:textId="77777777" w:rsidR="00C459ED" w:rsidRPr="00EA2F6C" w:rsidRDefault="00D974C6" w:rsidP="00C459ED">
      <w:pPr>
        <w:pStyle w:val="encadr"/>
        <w:rPr>
          <w:lang w:val="fr-FR"/>
        </w:rPr>
      </w:pPr>
      <w:r w:rsidRPr="00EA2F6C">
        <w:rPr>
          <w:lang w:val="fr-FR"/>
        </w:rPr>
        <w:t xml:space="preserve">Benjamin Lallemand, </w:t>
      </w:r>
      <w:hyperlink r:id="rId19">
        <w:r w:rsidRPr="00EA2F6C">
          <w:rPr>
            <w:b w:val="0"/>
            <w:bCs w:val="0"/>
            <w:u w:val="single"/>
            <w:lang w:val="fr-FR"/>
          </w:rPr>
          <w:t>b.lallemand@fnccr.asso.fr</w:t>
        </w:r>
      </w:hyperlink>
      <w:r w:rsidRPr="00EA2F6C">
        <w:rPr>
          <w:b w:val="0"/>
          <w:bCs w:val="0"/>
          <w:lang w:val="fr-FR"/>
        </w:rPr>
        <w:t>, ACTEE</w:t>
      </w:r>
    </w:p>
    <w:p w14:paraId="2D280DE0" w14:textId="77777777" w:rsidR="00C459ED" w:rsidRDefault="00C459ED" w:rsidP="00C459ED">
      <w:pPr>
        <w:pStyle w:val="corpsdetexte2"/>
      </w:pPr>
    </w:p>
    <w:p w14:paraId="3CE28FB8" w14:textId="7B34A197" w:rsidR="00D974C6" w:rsidRPr="00EA2F6C" w:rsidRDefault="00D974C6" w:rsidP="00C459ED">
      <w:pPr>
        <w:pStyle w:val="encadr"/>
        <w:rPr>
          <w:b w:val="0"/>
          <w:bCs w:val="0"/>
          <w:lang w:val="fr-FR"/>
        </w:rPr>
      </w:pPr>
      <w:r w:rsidRPr="00EA2F6C">
        <w:rPr>
          <w:lang w:val="fr-FR"/>
        </w:rPr>
        <w:t xml:space="preserve">Adam </w:t>
      </w:r>
      <w:proofErr w:type="spellStart"/>
      <w:r w:rsidRPr="00EA2F6C">
        <w:rPr>
          <w:lang w:val="fr-FR"/>
        </w:rPr>
        <w:t>Soussana</w:t>
      </w:r>
      <w:proofErr w:type="spellEnd"/>
      <w:r w:rsidRPr="00EA2F6C">
        <w:rPr>
          <w:lang w:val="fr-FR"/>
        </w:rPr>
        <w:t xml:space="preserve">, </w:t>
      </w:r>
      <w:r w:rsidR="00DF552F" w:rsidRPr="00EA2F6C">
        <w:rPr>
          <w:b w:val="0"/>
          <w:bCs w:val="0"/>
          <w:u w:val="single"/>
          <w:lang w:val="fr-FR"/>
        </w:rPr>
        <w:t>a.soussana@fnccr.asso.fr</w:t>
      </w:r>
      <w:r w:rsidR="00DF552F" w:rsidRPr="00EA2F6C">
        <w:rPr>
          <w:b w:val="0"/>
          <w:bCs w:val="0"/>
          <w:lang w:val="fr-FR"/>
        </w:rPr>
        <w:t>,</w:t>
      </w:r>
      <w:r w:rsidRPr="00EA2F6C">
        <w:rPr>
          <w:b w:val="0"/>
          <w:bCs w:val="0"/>
          <w:lang w:val="fr-FR"/>
        </w:rPr>
        <w:t xml:space="preserve"> ACTEE</w:t>
      </w:r>
    </w:p>
    <w:p w14:paraId="0812ADEF" w14:textId="77777777" w:rsidR="00C459ED" w:rsidRPr="00DF552F" w:rsidRDefault="00C459ED" w:rsidP="00C459ED">
      <w:pPr>
        <w:pStyle w:val="corpsdetexte2"/>
      </w:pPr>
    </w:p>
    <w:p w14:paraId="27D26E27" w14:textId="63FB5B18" w:rsidR="00DE20D1" w:rsidRPr="00EA2F6C" w:rsidRDefault="00D974C6" w:rsidP="00C459ED">
      <w:pPr>
        <w:pStyle w:val="encadr"/>
        <w:rPr>
          <w:b w:val="0"/>
          <w:bCs w:val="0"/>
          <w:lang w:val="fr-FR"/>
        </w:rPr>
      </w:pPr>
      <w:r w:rsidRPr="00EA2F6C">
        <w:rPr>
          <w:lang w:val="fr-FR"/>
        </w:rPr>
        <w:t xml:space="preserve">Laurent Chanussot, </w:t>
      </w:r>
      <w:hyperlink r:id="rId20">
        <w:r w:rsidRPr="00EA2F6C">
          <w:rPr>
            <w:b w:val="0"/>
            <w:bCs w:val="0"/>
            <w:u w:val="single"/>
            <w:lang w:val="fr-FR"/>
          </w:rPr>
          <w:t>laurent.chanussot@auvergnerhoneaples-ee.fr</w:t>
        </w:r>
      </w:hyperlink>
      <w:r w:rsidRPr="00EA2F6C">
        <w:rPr>
          <w:b w:val="0"/>
          <w:bCs w:val="0"/>
          <w:lang w:val="fr-FR"/>
        </w:rPr>
        <w:t>, AURA-EE</w:t>
      </w:r>
      <w:r w:rsidR="00DE20D1" w:rsidRPr="00EA2F6C">
        <w:rPr>
          <w:b w:val="0"/>
          <w:bCs w:val="0"/>
          <w:lang w:val="fr-FR"/>
        </w:rPr>
        <w:t>.</w:t>
      </w:r>
    </w:p>
    <w:p w14:paraId="5FC60EDE" w14:textId="77777777" w:rsidR="00EE3D7F" w:rsidRDefault="00EE3D7F" w:rsidP="00DE20D1">
      <w:pPr>
        <w:pStyle w:val="Soustitre1"/>
      </w:pPr>
    </w:p>
    <w:p w14:paraId="42621B90" w14:textId="77777777" w:rsidR="00D974C6" w:rsidRDefault="00D974C6" w:rsidP="00DE20D1">
      <w:pPr>
        <w:pStyle w:val="Soustitre1"/>
      </w:pPr>
    </w:p>
    <w:p w14:paraId="454EEDCC" w14:textId="77777777" w:rsidR="00D974C6" w:rsidRDefault="00D974C6" w:rsidP="00DE20D1">
      <w:pPr>
        <w:pStyle w:val="Soustitre1"/>
      </w:pPr>
    </w:p>
    <w:p w14:paraId="6DA21D44" w14:textId="77777777" w:rsidR="00D974C6" w:rsidRDefault="00D974C6" w:rsidP="00DE20D1">
      <w:pPr>
        <w:pStyle w:val="Soustitre1"/>
      </w:pPr>
    </w:p>
    <w:p w14:paraId="4ABB7566" w14:textId="77777777" w:rsidR="00D974C6" w:rsidRDefault="00D974C6" w:rsidP="00DE20D1">
      <w:pPr>
        <w:pStyle w:val="Soustitre1"/>
      </w:pPr>
    </w:p>
    <w:p w14:paraId="7E4B6223" w14:textId="77777777" w:rsidR="00D974C6" w:rsidRDefault="00D974C6" w:rsidP="00DE20D1">
      <w:pPr>
        <w:pStyle w:val="Soustitre1"/>
      </w:pPr>
    </w:p>
    <w:p w14:paraId="13C54A2C" w14:textId="77777777" w:rsidR="00D974C6" w:rsidRDefault="00D974C6" w:rsidP="00DE20D1">
      <w:pPr>
        <w:pStyle w:val="Soustitre1"/>
      </w:pPr>
    </w:p>
    <w:p w14:paraId="35C28BE3" w14:textId="77777777" w:rsidR="00D974C6" w:rsidRDefault="00D974C6" w:rsidP="00DE20D1">
      <w:pPr>
        <w:pStyle w:val="Soustitre1"/>
      </w:pPr>
    </w:p>
    <w:p w14:paraId="7BD5E67A" w14:textId="77777777" w:rsidR="00D974C6" w:rsidRDefault="00D974C6" w:rsidP="00DE20D1">
      <w:pPr>
        <w:pStyle w:val="Soustitre1"/>
      </w:pPr>
    </w:p>
    <w:p w14:paraId="5B3DF538" w14:textId="77777777" w:rsidR="00D974C6" w:rsidRDefault="00D974C6" w:rsidP="00DE20D1">
      <w:pPr>
        <w:pStyle w:val="Soustitre1"/>
      </w:pPr>
    </w:p>
    <w:p w14:paraId="47EFC3F1" w14:textId="77777777" w:rsidR="00D974C6" w:rsidRDefault="00D974C6" w:rsidP="00DE20D1">
      <w:pPr>
        <w:pStyle w:val="Soustitre1"/>
      </w:pPr>
    </w:p>
    <w:p w14:paraId="3B2B6AFC" w14:textId="77777777" w:rsidR="00D974C6" w:rsidRDefault="00D974C6" w:rsidP="00DE20D1">
      <w:pPr>
        <w:pStyle w:val="Soustitre1"/>
      </w:pPr>
    </w:p>
    <w:p w14:paraId="16EE789B" w14:textId="77777777" w:rsidR="00D974C6" w:rsidRDefault="00D974C6" w:rsidP="00DE20D1">
      <w:pPr>
        <w:pStyle w:val="Soustitre1"/>
      </w:pPr>
    </w:p>
    <w:p w14:paraId="10B08569" w14:textId="77777777" w:rsidR="00515CF1" w:rsidRDefault="00515CF1" w:rsidP="00515CF1">
      <w:pPr>
        <w:pStyle w:val="titrepage2"/>
        <w:ind w:left="0" w:firstLine="0"/>
      </w:pPr>
    </w:p>
    <w:p w14:paraId="581701E9" w14:textId="41E531B3" w:rsidR="00144CC5" w:rsidRDefault="00144CC5" w:rsidP="00515CF1">
      <w:pPr>
        <w:pStyle w:val="titrepage2"/>
        <w:ind w:left="0" w:firstLine="0"/>
      </w:pPr>
      <w:r w:rsidRPr="00144CC5">
        <w:lastRenderedPageBreak/>
        <w:t>Table des matières</w:t>
      </w:r>
    </w:p>
    <w:p w14:paraId="0513DC00" w14:textId="27A7F419" w:rsidR="00A844D9" w:rsidRDefault="00A844D9" w:rsidP="00A844D9">
      <w:pPr>
        <w:pStyle w:val="titrespcial"/>
      </w:pPr>
      <w:r>
        <w:t>1</w:t>
      </w:r>
      <w:r>
        <w:tab/>
        <w:t>Introduction</w:t>
      </w:r>
      <w:r>
        <w:tab/>
      </w:r>
      <w:r>
        <w:tab/>
      </w:r>
      <w:r>
        <w:tab/>
      </w:r>
      <w:r>
        <w:tab/>
      </w:r>
      <w:r>
        <w:tab/>
      </w:r>
      <w:r>
        <w:tab/>
      </w:r>
      <w:r>
        <w:tab/>
      </w:r>
      <w:r>
        <w:tab/>
      </w:r>
      <w:r>
        <w:tab/>
      </w:r>
      <w:r w:rsidR="00B675C5">
        <w:tab/>
      </w:r>
      <w:r>
        <w:t>6</w:t>
      </w:r>
    </w:p>
    <w:p w14:paraId="767B83B2" w14:textId="714C1FFF" w:rsidR="00A844D9" w:rsidRDefault="00A844D9" w:rsidP="00A844D9">
      <w:pPr>
        <w:pStyle w:val="titrespcial"/>
      </w:pPr>
      <w:r>
        <w:t>2</w:t>
      </w:r>
      <w:r>
        <w:tab/>
        <w:t>Objectifs et attendus</w:t>
      </w:r>
      <w:r>
        <w:tab/>
      </w:r>
      <w:r>
        <w:tab/>
      </w:r>
      <w:r>
        <w:tab/>
      </w:r>
      <w:r>
        <w:tab/>
      </w:r>
      <w:r>
        <w:tab/>
      </w:r>
      <w:r>
        <w:tab/>
      </w:r>
      <w:r>
        <w:tab/>
      </w:r>
      <w:r w:rsidR="00B675C5">
        <w:tab/>
      </w:r>
      <w:r>
        <w:t>6</w:t>
      </w:r>
    </w:p>
    <w:p w14:paraId="3824E546" w14:textId="10746D54" w:rsidR="00A844D9" w:rsidRDefault="00A844D9" w:rsidP="00A844D9">
      <w:pPr>
        <w:pStyle w:val="titrespcial"/>
      </w:pPr>
      <w:r>
        <w:t>3</w:t>
      </w:r>
      <w:r>
        <w:tab/>
        <w:t>Description de la prestation</w:t>
      </w:r>
      <w:r>
        <w:tab/>
      </w:r>
      <w:r>
        <w:tab/>
      </w:r>
      <w:r>
        <w:tab/>
      </w:r>
      <w:r>
        <w:tab/>
      </w:r>
      <w:r>
        <w:tab/>
      </w:r>
      <w:r>
        <w:tab/>
      </w:r>
      <w:r w:rsidR="00B675C5">
        <w:tab/>
      </w:r>
      <w:r>
        <w:t>7</w:t>
      </w:r>
    </w:p>
    <w:p w14:paraId="3A98E7CE" w14:textId="77777777" w:rsidR="00A844D9" w:rsidRDefault="00A844D9" w:rsidP="00A844D9">
      <w:pPr>
        <w:pStyle w:val="titrespcial"/>
      </w:pPr>
    </w:p>
    <w:p w14:paraId="419ED9F7" w14:textId="5D92F460" w:rsidR="007971CB" w:rsidRDefault="00A844D9" w:rsidP="007971CB">
      <w:pPr>
        <w:pStyle w:val="titreencadr"/>
      </w:pPr>
      <w:r>
        <w:t>3.1</w:t>
      </w:r>
      <w:r w:rsidR="007971CB">
        <w:tab/>
        <w:t>Etat des lieux</w:t>
      </w:r>
      <w:r w:rsidR="007971CB">
        <w:tab/>
      </w:r>
      <w:r w:rsidR="007971CB">
        <w:tab/>
      </w:r>
      <w:r w:rsidR="007971CB">
        <w:tab/>
      </w:r>
      <w:r w:rsidR="007971CB">
        <w:tab/>
      </w:r>
      <w:r w:rsidR="007971CB">
        <w:tab/>
      </w:r>
      <w:r w:rsidR="007971CB">
        <w:tab/>
      </w:r>
      <w:r w:rsidR="007971CB">
        <w:tab/>
      </w:r>
      <w:r w:rsidR="007971CB">
        <w:tab/>
      </w:r>
      <w:r w:rsidR="007971CB">
        <w:tab/>
      </w:r>
      <w:r w:rsidR="00B675C5">
        <w:tab/>
      </w:r>
      <w:r w:rsidR="007971CB">
        <w:t>7</w:t>
      </w:r>
    </w:p>
    <w:p w14:paraId="1593E7B5" w14:textId="69B5DDF1" w:rsidR="00422DEA" w:rsidRDefault="007971CB" w:rsidP="007971CB">
      <w:pPr>
        <w:pStyle w:val="titreencadr"/>
      </w:pPr>
      <w:r>
        <w:t>3.2</w:t>
      </w:r>
      <w:r>
        <w:tab/>
        <w:t>Stratégie confort d'été et QAI</w:t>
      </w:r>
      <w:r>
        <w:tab/>
      </w:r>
      <w:r>
        <w:tab/>
      </w:r>
      <w:r>
        <w:tab/>
      </w:r>
      <w:r>
        <w:tab/>
      </w:r>
      <w:r>
        <w:tab/>
      </w:r>
      <w:r>
        <w:tab/>
      </w:r>
      <w:r w:rsidR="00B675C5">
        <w:tab/>
      </w:r>
      <w:r w:rsidR="00422DEA">
        <w:t>9</w:t>
      </w:r>
    </w:p>
    <w:p w14:paraId="2AFD4564" w14:textId="011042F1" w:rsidR="00422DEA" w:rsidRDefault="00422DEA" w:rsidP="007971CB">
      <w:pPr>
        <w:pStyle w:val="titreencadr"/>
      </w:pPr>
      <w:r>
        <w:t>3.3</w:t>
      </w:r>
      <w:r>
        <w:tab/>
        <w:t>Questionnaire des usagers</w:t>
      </w:r>
      <w:r>
        <w:tab/>
      </w:r>
      <w:r>
        <w:tab/>
      </w:r>
      <w:r>
        <w:tab/>
      </w:r>
      <w:r>
        <w:tab/>
      </w:r>
      <w:r>
        <w:tab/>
      </w:r>
      <w:r>
        <w:tab/>
      </w:r>
      <w:r>
        <w:tab/>
      </w:r>
      <w:r w:rsidR="00B675C5">
        <w:tab/>
      </w:r>
      <w:r>
        <w:t>10</w:t>
      </w:r>
    </w:p>
    <w:p w14:paraId="47B4B095" w14:textId="67E4C99A" w:rsidR="00422DEA" w:rsidRDefault="00422DEA" w:rsidP="007971CB">
      <w:pPr>
        <w:pStyle w:val="titreencadr"/>
      </w:pPr>
      <w:r>
        <w:t>3.4</w:t>
      </w:r>
      <w:r>
        <w:tab/>
        <w:t>Options d'approfondissement</w:t>
      </w:r>
      <w:r>
        <w:tab/>
      </w:r>
      <w:r>
        <w:tab/>
      </w:r>
      <w:r>
        <w:tab/>
      </w:r>
      <w:r>
        <w:tab/>
      </w:r>
      <w:r>
        <w:tab/>
      </w:r>
      <w:r>
        <w:tab/>
      </w:r>
      <w:r w:rsidR="00B675C5">
        <w:tab/>
      </w:r>
      <w:r>
        <w:t>11</w:t>
      </w:r>
    </w:p>
    <w:p w14:paraId="04871705" w14:textId="444687CE" w:rsidR="00195F73" w:rsidRDefault="00062A0E" w:rsidP="007971CB">
      <w:pPr>
        <w:pStyle w:val="titreencadr"/>
      </w:pPr>
      <w:r>
        <w:t>3.5</w:t>
      </w:r>
      <w:r>
        <w:tab/>
        <w:t>Option Simulation Thermique Dynamique (STD)</w:t>
      </w:r>
      <w:r>
        <w:tab/>
      </w:r>
      <w:r>
        <w:tab/>
      </w:r>
      <w:r>
        <w:tab/>
      </w:r>
      <w:r w:rsidR="00CA245F">
        <w:t xml:space="preserve">          </w:t>
      </w:r>
      <w:r w:rsidR="00195F73">
        <w:t>1</w:t>
      </w:r>
      <w:r w:rsidR="00A30E0F">
        <w:t>4</w:t>
      </w:r>
    </w:p>
    <w:p w14:paraId="059B82E2" w14:textId="67AD7136" w:rsidR="00D66BBB" w:rsidRDefault="00195F73" w:rsidP="007971CB">
      <w:pPr>
        <w:pStyle w:val="titreencadr"/>
      </w:pPr>
      <w:r>
        <w:t>3.6</w:t>
      </w:r>
      <w:r>
        <w:tab/>
        <w:t>Analyses et synthèses</w:t>
      </w:r>
      <w:r>
        <w:tab/>
      </w:r>
      <w:r>
        <w:tab/>
      </w:r>
      <w:r>
        <w:tab/>
      </w:r>
      <w:r>
        <w:tab/>
      </w:r>
      <w:r>
        <w:tab/>
      </w:r>
      <w:r>
        <w:tab/>
      </w:r>
      <w:r>
        <w:tab/>
      </w:r>
      <w:r w:rsidR="00CA245F">
        <w:tab/>
      </w:r>
      <w:r w:rsidR="00D66BBB">
        <w:t>1</w:t>
      </w:r>
      <w:r w:rsidR="0018270E">
        <w:t>5</w:t>
      </w:r>
    </w:p>
    <w:p w14:paraId="2F494DEB" w14:textId="1886ECB2" w:rsidR="00D66BBB" w:rsidRDefault="00D66BBB" w:rsidP="007971CB">
      <w:pPr>
        <w:pStyle w:val="titreencadr"/>
      </w:pPr>
      <w:r>
        <w:t>3.7</w:t>
      </w:r>
      <w:r>
        <w:tab/>
        <w:t>Bilan des consommations</w:t>
      </w:r>
      <w:r>
        <w:tab/>
      </w:r>
      <w:r>
        <w:tab/>
      </w:r>
      <w:r>
        <w:tab/>
      </w:r>
      <w:r>
        <w:tab/>
      </w:r>
      <w:r>
        <w:tab/>
      </w:r>
      <w:r>
        <w:tab/>
      </w:r>
      <w:r>
        <w:tab/>
      </w:r>
      <w:r w:rsidR="00CA245F">
        <w:tab/>
      </w:r>
      <w:r>
        <w:t>1</w:t>
      </w:r>
      <w:r w:rsidR="00980831">
        <w:t>6</w:t>
      </w:r>
    </w:p>
    <w:p w14:paraId="4F8D73E5" w14:textId="6FB4E61A" w:rsidR="001A4FEB" w:rsidRDefault="00D66BBB" w:rsidP="00FE1223">
      <w:pPr>
        <w:pStyle w:val="corpsdetexte2"/>
      </w:pPr>
      <w:r>
        <w:t>Bilan énergétique et eau</w:t>
      </w:r>
      <w:r>
        <w:tab/>
      </w:r>
      <w:r>
        <w:tab/>
      </w:r>
      <w:r>
        <w:tab/>
      </w:r>
      <w:r>
        <w:tab/>
      </w:r>
      <w:r>
        <w:tab/>
      </w:r>
      <w:r>
        <w:tab/>
      </w:r>
      <w:r>
        <w:tab/>
      </w:r>
      <w:r>
        <w:tab/>
      </w:r>
      <w:r>
        <w:tab/>
      </w:r>
      <w:r w:rsidR="00CA245F">
        <w:tab/>
      </w:r>
      <w:r w:rsidR="001A4FEB">
        <w:t>1</w:t>
      </w:r>
      <w:r w:rsidR="00980831">
        <w:t>6</w:t>
      </w:r>
    </w:p>
    <w:p w14:paraId="11B22C44" w14:textId="77777777" w:rsidR="00944491" w:rsidRDefault="00944491" w:rsidP="00B675C5">
      <w:pPr>
        <w:pStyle w:val="corpsdetexte2"/>
      </w:pPr>
    </w:p>
    <w:p w14:paraId="1C7A6C6D" w14:textId="3042A260" w:rsidR="00944491" w:rsidRDefault="00755FE7" w:rsidP="00755FE7">
      <w:pPr>
        <w:pStyle w:val="titreencadr"/>
      </w:pPr>
      <w:r>
        <w:t>3.8</w:t>
      </w:r>
      <w:r>
        <w:tab/>
        <w:t>Scénarios d'amélioration</w:t>
      </w:r>
      <w:r>
        <w:tab/>
      </w:r>
      <w:r>
        <w:tab/>
      </w:r>
      <w:r>
        <w:tab/>
      </w:r>
      <w:r>
        <w:tab/>
      </w:r>
      <w:r>
        <w:tab/>
      </w:r>
      <w:r>
        <w:tab/>
      </w:r>
      <w:r>
        <w:tab/>
      </w:r>
      <w:r>
        <w:tab/>
      </w:r>
      <w:r w:rsidR="0018270E">
        <w:t>19</w:t>
      </w:r>
    </w:p>
    <w:p w14:paraId="514D2143" w14:textId="43E2DEA5" w:rsidR="00755FE7" w:rsidRDefault="00505C91" w:rsidP="00505C91">
      <w:pPr>
        <w:pStyle w:val="corpsdetexte2"/>
      </w:pPr>
      <w:r>
        <w:t>Cadre des scénarios</w:t>
      </w:r>
      <w:r>
        <w:tab/>
      </w:r>
      <w:r>
        <w:tab/>
      </w:r>
      <w:r>
        <w:tab/>
      </w:r>
      <w:r>
        <w:tab/>
      </w:r>
      <w:r>
        <w:tab/>
      </w:r>
      <w:r>
        <w:tab/>
      </w:r>
      <w:r>
        <w:tab/>
      </w:r>
      <w:r>
        <w:tab/>
      </w:r>
      <w:r>
        <w:tab/>
      </w:r>
      <w:r>
        <w:tab/>
      </w:r>
      <w:r>
        <w:tab/>
        <w:t>2</w:t>
      </w:r>
      <w:r w:rsidR="009D798B">
        <w:t>0</w:t>
      </w:r>
    </w:p>
    <w:p w14:paraId="25F4C486" w14:textId="768FF782" w:rsidR="00505C91" w:rsidRDefault="00BF2FAE" w:rsidP="00505C91">
      <w:pPr>
        <w:pStyle w:val="corpsdetexte2"/>
      </w:pPr>
      <w:r>
        <w:t>Eléments attendus</w:t>
      </w:r>
      <w:r>
        <w:tab/>
      </w:r>
      <w:r>
        <w:tab/>
      </w:r>
      <w:r>
        <w:tab/>
      </w:r>
      <w:r>
        <w:tab/>
      </w:r>
      <w:r>
        <w:tab/>
      </w:r>
      <w:r>
        <w:tab/>
      </w:r>
      <w:r>
        <w:tab/>
      </w:r>
      <w:r>
        <w:tab/>
      </w:r>
      <w:r>
        <w:tab/>
      </w:r>
      <w:r>
        <w:tab/>
      </w:r>
      <w:r>
        <w:tab/>
        <w:t>2</w:t>
      </w:r>
      <w:r w:rsidR="009D798B">
        <w:t>2</w:t>
      </w:r>
    </w:p>
    <w:p w14:paraId="2EAEBD22" w14:textId="300A0650" w:rsidR="00BF2FAE" w:rsidRDefault="00BF2FAE" w:rsidP="00505C91">
      <w:pPr>
        <w:pStyle w:val="corpsdetexte2"/>
      </w:pPr>
      <w:r>
        <w:t>Analyse financière</w:t>
      </w:r>
      <w:r>
        <w:tab/>
      </w:r>
      <w:r>
        <w:tab/>
      </w:r>
      <w:r>
        <w:tab/>
      </w:r>
      <w:r>
        <w:tab/>
      </w:r>
      <w:r>
        <w:tab/>
      </w:r>
      <w:r>
        <w:tab/>
      </w:r>
      <w:r>
        <w:tab/>
      </w:r>
      <w:r>
        <w:tab/>
      </w:r>
      <w:r>
        <w:tab/>
      </w:r>
      <w:r>
        <w:tab/>
      </w:r>
      <w:r>
        <w:tab/>
        <w:t>2</w:t>
      </w:r>
      <w:r w:rsidR="00EA7F19">
        <w:t>2</w:t>
      </w:r>
    </w:p>
    <w:p w14:paraId="35D396FA" w14:textId="36A2B901" w:rsidR="00BF2FAE" w:rsidRDefault="00BF2FAE" w:rsidP="00505C91">
      <w:pPr>
        <w:pStyle w:val="corpsdetexte2"/>
      </w:pPr>
      <w:r>
        <w:t>Synthèse et comparaison des scénarios</w:t>
      </w:r>
      <w:r>
        <w:tab/>
      </w:r>
      <w:r>
        <w:tab/>
      </w:r>
      <w:r>
        <w:tab/>
      </w:r>
      <w:r>
        <w:tab/>
      </w:r>
      <w:r>
        <w:tab/>
      </w:r>
      <w:r>
        <w:tab/>
      </w:r>
      <w:r>
        <w:tab/>
      </w:r>
      <w:r>
        <w:tab/>
      </w:r>
      <w:r w:rsidR="009255E8">
        <w:t>2</w:t>
      </w:r>
      <w:r w:rsidR="00EA7F19">
        <w:t>3</w:t>
      </w:r>
    </w:p>
    <w:p w14:paraId="1B6497BC" w14:textId="77777777" w:rsidR="009255E8" w:rsidRDefault="009255E8" w:rsidP="00505C91">
      <w:pPr>
        <w:pStyle w:val="corpsdetexte2"/>
      </w:pPr>
    </w:p>
    <w:p w14:paraId="783433DE" w14:textId="686E685E" w:rsidR="009255E8" w:rsidRDefault="009255E8" w:rsidP="009255E8">
      <w:pPr>
        <w:pStyle w:val="titreencadr"/>
      </w:pPr>
      <w:r>
        <w:t>3.9</w:t>
      </w:r>
      <w:r>
        <w:tab/>
        <w:t>Préconisations</w:t>
      </w:r>
      <w:r>
        <w:tab/>
      </w:r>
      <w:r>
        <w:tab/>
      </w:r>
      <w:r>
        <w:tab/>
      </w:r>
      <w:r>
        <w:tab/>
      </w:r>
      <w:r>
        <w:tab/>
      </w:r>
      <w:r>
        <w:tab/>
      </w:r>
      <w:r>
        <w:tab/>
      </w:r>
      <w:r>
        <w:tab/>
      </w:r>
      <w:r>
        <w:tab/>
      </w:r>
      <w:r>
        <w:tab/>
        <w:t>2</w:t>
      </w:r>
      <w:r w:rsidR="00EA7F19">
        <w:t>4</w:t>
      </w:r>
    </w:p>
    <w:p w14:paraId="665015DB" w14:textId="46B08600" w:rsidR="009255E8" w:rsidRDefault="0047363D" w:rsidP="0047363D">
      <w:pPr>
        <w:pStyle w:val="titreencadr"/>
      </w:pPr>
      <w:r>
        <w:t>3.10</w:t>
      </w:r>
      <w:r>
        <w:tab/>
        <w:t>Option synthèse patrimoniale et plan de rénovation</w:t>
      </w:r>
      <w:r>
        <w:tab/>
      </w:r>
      <w:r>
        <w:tab/>
      </w:r>
      <w:r>
        <w:tab/>
        <w:t>2</w:t>
      </w:r>
      <w:r w:rsidR="004E206F">
        <w:t>7</w:t>
      </w:r>
    </w:p>
    <w:p w14:paraId="2348B740" w14:textId="78A06BE0" w:rsidR="0047363D" w:rsidRDefault="0047363D" w:rsidP="0047363D">
      <w:pPr>
        <w:pStyle w:val="corpsdetexte2"/>
      </w:pPr>
      <w:r>
        <w:t>Bilan patrimonial</w:t>
      </w:r>
      <w:r>
        <w:tab/>
      </w:r>
      <w:r>
        <w:tab/>
      </w:r>
      <w:r>
        <w:tab/>
      </w:r>
      <w:r>
        <w:tab/>
      </w:r>
      <w:r>
        <w:tab/>
      </w:r>
      <w:r>
        <w:tab/>
      </w:r>
      <w:r>
        <w:tab/>
      </w:r>
      <w:r>
        <w:tab/>
      </w:r>
      <w:r>
        <w:tab/>
      </w:r>
      <w:r>
        <w:tab/>
      </w:r>
      <w:r>
        <w:tab/>
        <w:t>2</w:t>
      </w:r>
      <w:r w:rsidR="004E206F">
        <w:t>7</w:t>
      </w:r>
    </w:p>
    <w:p w14:paraId="3D117C67" w14:textId="65BFD025" w:rsidR="0047363D" w:rsidRDefault="0047363D" w:rsidP="004E206F">
      <w:pPr>
        <w:pStyle w:val="corpsdetexte2"/>
      </w:pPr>
      <w:r>
        <w:t>Analyse territoriale</w:t>
      </w:r>
      <w:r>
        <w:tab/>
      </w:r>
      <w:r w:rsidR="004E206F">
        <w:t xml:space="preserve">                                                                                                                                </w:t>
      </w:r>
      <w:r w:rsidR="00C853C7">
        <w:t>28</w:t>
      </w:r>
    </w:p>
    <w:p w14:paraId="3146510A" w14:textId="77777777" w:rsidR="004E206F" w:rsidRDefault="004E206F" w:rsidP="004E206F">
      <w:pPr>
        <w:pStyle w:val="corpsdetexte2"/>
      </w:pPr>
    </w:p>
    <w:p w14:paraId="05E8C5E1" w14:textId="4AFD16C8" w:rsidR="0047363D" w:rsidRDefault="00BC4450" w:rsidP="00BC4450">
      <w:pPr>
        <w:pStyle w:val="titrespcial"/>
      </w:pPr>
      <w:r>
        <w:t>4</w:t>
      </w:r>
      <w:r w:rsidR="002644A7">
        <w:tab/>
      </w:r>
      <w:r>
        <w:t>Modalités</w:t>
      </w:r>
      <w:r w:rsidR="002644A7">
        <w:t xml:space="preserve"> de réalisation de la prestation</w:t>
      </w:r>
      <w:r w:rsidR="002644A7">
        <w:tab/>
      </w:r>
      <w:r w:rsidR="002644A7">
        <w:tab/>
      </w:r>
      <w:r w:rsidR="002644A7">
        <w:tab/>
      </w:r>
      <w:r w:rsidR="002644A7">
        <w:tab/>
      </w:r>
      <w:r w:rsidR="002644A7">
        <w:tab/>
      </w:r>
      <w:r w:rsidR="004E206F">
        <w:t>29</w:t>
      </w:r>
    </w:p>
    <w:p w14:paraId="5F9F59CD" w14:textId="49D67051" w:rsidR="001764B6" w:rsidRDefault="002644A7" w:rsidP="001764B6">
      <w:pPr>
        <w:pStyle w:val="titreencadr"/>
      </w:pPr>
      <w:r>
        <w:t>4.1</w:t>
      </w:r>
      <w:r>
        <w:tab/>
      </w:r>
      <w:r w:rsidR="00DD6CB5">
        <w:t>Déroulement du marché et réunions de suivi</w:t>
      </w:r>
      <w:r w:rsidR="00DD6CB5">
        <w:tab/>
      </w:r>
      <w:r w:rsidR="00DD6CB5">
        <w:tab/>
      </w:r>
      <w:r w:rsidR="00DD6CB5">
        <w:tab/>
      </w:r>
      <w:r w:rsidR="00DD6CB5">
        <w:tab/>
      </w:r>
      <w:r w:rsidR="00D93682">
        <w:t>29</w:t>
      </w:r>
    </w:p>
    <w:p w14:paraId="01B0879D" w14:textId="3ED8F42E" w:rsidR="001764B6" w:rsidRDefault="001764B6" w:rsidP="001764B6">
      <w:pPr>
        <w:pStyle w:val="corpsdetexte2"/>
      </w:pPr>
      <w:r>
        <w:t>Comité de suivi</w:t>
      </w:r>
      <w:r>
        <w:tab/>
      </w:r>
      <w:r>
        <w:tab/>
      </w:r>
      <w:r>
        <w:tab/>
      </w:r>
      <w:r>
        <w:tab/>
      </w:r>
      <w:r>
        <w:tab/>
      </w:r>
      <w:r>
        <w:tab/>
      </w:r>
      <w:r>
        <w:tab/>
      </w:r>
      <w:r>
        <w:tab/>
      </w:r>
      <w:r>
        <w:tab/>
      </w:r>
      <w:r>
        <w:tab/>
      </w:r>
      <w:r>
        <w:tab/>
      </w:r>
      <w:r w:rsidR="00D93682">
        <w:t>29</w:t>
      </w:r>
    </w:p>
    <w:p w14:paraId="6250F971" w14:textId="5FEF2640" w:rsidR="001764B6" w:rsidRDefault="001764B6" w:rsidP="001764B6">
      <w:pPr>
        <w:pStyle w:val="corpsdetexte2"/>
      </w:pPr>
      <w:r>
        <w:t>Déroulement de l’audit</w:t>
      </w:r>
      <w:r>
        <w:tab/>
      </w:r>
      <w:r>
        <w:tab/>
      </w:r>
      <w:r>
        <w:tab/>
      </w:r>
      <w:r>
        <w:tab/>
      </w:r>
      <w:r>
        <w:tab/>
      </w:r>
      <w:r>
        <w:tab/>
      </w:r>
      <w:r>
        <w:tab/>
      </w:r>
      <w:r>
        <w:tab/>
      </w:r>
      <w:r>
        <w:tab/>
      </w:r>
      <w:r>
        <w:tab/>
      </w:r>
      <w:r w:rsidR="00D93682">
        <w:t>29</w:t>
      </w:r>
    </w:p>
    <w:p w14:paraId="49B81580" w14:textId="3A974EC8" w:rsidR="00F03271" w:rsidRDefault="00F03271" w:rsidP="00F03271">
      <w:pPr>
        <w:pStyle w:val="titreencadr"/>
      </w:pPr>
      <w:r>
        <w:t>4.2</w:t>
      </w:r>
      <w:r>
        <w:tab/>
        <w:t>Liste des pièces fournies</w:t>
      </w:r>
      <w:r>
        <w:tab/>
      </w:r>
      <w:r>
        <w:tab/>
      </w:r>
      <w:r>
        <w:tab/>
      </w:r>
      <w:r>
        <w:tab/>
      </w:r>
      <w:r>
        <w:tab/>
      </w:r>
      <w:r>
        <w:tab/>
      </w:r>
      <w:r>
        <w:tab/>
      </w:r>
      <w:r>
        <w:tab/>
        <w:t>3</w:t>
      </w:r>
      <w:r w:rsidR="00C853C7">
        <w:t>0</w:t>
      </w:r>
    </w:p>
    <w:p w14:paraId="230460A7" w14:textId="7814FD34" w:rsidR="00F03271" w:rsidRDefault="00F03271" w:rsidP="00F03271">
      <w:pPr>
        <w:pStyle w:val="titreencadr"/>
      </w:pPr>
      <w:r>
        <w:lastRenderedPageBreak/>
        <w:t>4.3</w:t>
      </w:r>
      <w:r>
        <w:tab/>
      </w:r>
      <w:r w:rsidR="001A66A3">
        <w:t>Qualification et engagements des BET</w:t>
      </w:r>
      <w:r w:rsidR="001A66A3">
        <w:tab/>
      </w:r>
      <w:r w:rsidR="001A66A3">
        <w:tab/>
      </w:r>
      <w:r w:rsidR="001A66A3">
        <w:tab/>
      </w:r>
      <w:r w:rsidR="001A66A3">
        <w:tab/>
      </w:r>
      <w:r w:rsidR="001A66A3">
        <w:tab/>
      </w:r>
      <w:r w:rsidR="001A66A3">
        <w:tab/>
      </w:r>
      <w:r w:rsidR="00D93682">
        <w:t>30</w:t>
      </w:r>
    </w:p>
    <w:p w14:paraId="0714E7B9" w14:textId="7353D54B" w:rsidR="001A66A3" w:rsidRPr="001A66A3" w:rsidRDefault="001A66A3" w:rsidP="0052230C">
      <w:pPr>
        <w:pStyle w:val="titreencadr"/>
      </w:pPr>
      <w:r>
        <w:t>4.4</w:t>
      </w:r>
      <w:r>
        <w:tab/>
        <w:t>Outils de calcul et niveau de précision</w:t>
      </w:r>
      <w:r>
        <w:tab/>
      </w:r>
      <w:r>
        <w:tab/>
      </w:r>
      <w:r>
        <w:tab/>
      </w:r>
      <w:r>
        <w:tab/>
      </w:r>
      <w:r>
        <w:tab/>
      </w:r>
      <w:r>
        <w:tab/>
        <w:t>3</w:t>
      </w:r>
      <w:r w:rsidR="00E31D48">
        <w:t>1</w:t>
      </w:r>
    </w:p>
    <w:p w14:paraId="597A9342" w14:textId="66C00286" w:rsidR="00DD6CB5" w:rsidRDefault="00DD6CB5" w:rsidP="00DD6CB5">
      <w:pPr>
        <w:pStyle w:val="corpsdetexte2"/>
      </w:pPr>
      <w:r>
        <w:t>Méthode de calcul</w:t>
      </w:r>
      <w:r>
        <w:tab/>
      </w:r>
      <w:r>
        <w:tab/>
      </w:r>
      <w:r>
        <w:tab/>
      </w:r>
      <w:r>
        <w:tab/>
      </w:r>
      <w:r>
        <w:tab/>
      </w:r>
      <w:r>
        <w:tab/>
      </w:r>
      <w:r>
        <w:tab/>
      </w:r>
      <w:r>
        <w:tab/>
      </w:r>
      <w:r>
        <w:tab/>
      </w:r>
      <w:r>
        <w:tab/>
      </w:r>
      <w:r>
        <w:tab/>
        <w:t>3</w:t>
      </w:r>
      <w:r w:rsidR="00E31D48">
        <w:t>1</w:t>
      </w:r>
    </w:p>
    <w:p w14:paraId="312843C2" w14:textId="494A1E16" w:rsidR="00DD6CB5" w:rsidRDefault="00DD6CB5" w:rsidP="00DD6CB5">
      <w:pPr>
        <w:pStyle w:val="corpsdetexte2"/>
      </w:pPr>
      <w:r>
        <w:t>Estimation des coûts</w:t>
      </w:r>
      <w:r>
        <w:tab/>
      </w:r>
      <w:r>
        <w:tab/>
      </w:r>
      <w:r>
        <w:tab/>
      </w:r>
      <w:r>
        <w:tab/>
      </w:r>
      <w:r>
        <w:tab/>
      </w:r>
      <w:r>
        <w:tab/>
      </w:r>
      <w:r>
        <w:tab/>
      </w:r>
      <w:r>
        <w:tab/>
      </w:r>
      <w:r>
        <w:tab/>
      </w:r>
      <w:r>
        <w:tab/>
        <w:t>3</w:t>
      </w:r>
      <w:r w:rsidR="00E31D48">
        <w:t>2</w:t>
      </w:r>
    </w:p>
    <w:p w14:paraId="600F6042" w14:textId="7BF3AFA2" w:rsidR="00DD6CB5" w:rsidRDefault="00DD6CB5" w:rsidP="00DD6CB5">
      <w:pPr>
        <w:pStyle w:val="corpsdetexte2"/>
      </w:pPr>
      <w:r>
        <w:t>Calcul des consommations théoriques</w:t>
      </w:r>
      <w:r>
        <w:tab/>
      </w:r>
      <w:r>
        <w:tab/>
      </w:r>
      <w:r>
        <w:tab/>
      </w:r>
      <w:r>
        <w:tab/>
      </w:r>
      <w:r>
        <w:tab/>
      </w:r>
      <w:r>
        <w:tab/>
      </w:r>
      <w:r>
        <w:tab/>
      </w:r>
      <w:r>
        <w:tab/>
      </w:r>
      <w:r w:rsidR="0052230C">
        <w:t>3</w:t>
      </w:r>
      <w:r w:rsidR="00E31D48">
        <w:t>2</w:t>
      </w:r>
    </w:p>
    <w:p w14:paraId="19AEB028" w14:textId="77777777" w:rsidR="0052230C" w:rsidRDefault="0052230C" w:rsidP="00DD6CB5">
      <w:pPr>
        <w:pStyle w:val="corpsdetexte2"/>
      </w:pPr>
    </w:p>
    <w:p w14:paraId="2D5B4A5C" w14:textId="1E19D61B" w:rsidR="0052230C" w:rsidRDefault="0052230C" w:rsidP="0052230C">
      <w:pPr>
        <w:pStyle w:val="titreencadr"/>
      </w:pPr>
      <w:r>
        <w:t>4.5</w:t>
      </w:r>
      <w:r>
        <w:tab/>
        <w:t>Rendu / livrables</w:t>
      </w:r>
      <w:r>
        <w:tab/>
      </w:r>
      <w:r>
        <w:tab/>
      </w:r>
      <w:r>
        <w:tab/>
      </w:r>
      <w:r>
        <w:tab/>
      </w:r>
      <w:r>
        <w:tab/>
      </w:r>
      <w:r>
        <w:tab/>
      </w:r>
      <w:r>
        <w:tab/>
      </w:r>
      <w:r>
        <w:tab/>
      </w:r>
      <w:r>
        <w:tab/>
        <w:t>3</w:t>
      </w:r>
      <w:r w:rsidR="00E31D48">
        <w:t>2</w:t>
      </w:r>
    </w:p>
    <w:p w14:paraId="5AD3AA5A" w14:textId="705443EE" w:rsidR="0052230C" w:rsidRDefault="0052230C" w:rsidP="0052230C">
      <w:pPr>
        <w:pStyle w:val="corpsdetexte2"/>
      </w:pPr>
      <w:r>
        <w:t>Rapport technique</w:t>
      </w:r>
      <w:r>
        <w:tab/>
      </w:r>
      <w:r>
        <w:tab/>
      </w:r>
      <w:r>
        <w:tab/>
      </w:r>
      <w:r>
        <w:tab/>
      </w:r>
      <w:r>
        <w:tab/>
      </w:r>
      <w:r>
        <w:tab/>
      </w:r>
      <w:r>
        <w:tab/>
      </w:r>
      <w:r>
        <w:tab/>
      </w:r>
      <w:r>
        <w:tab/>
      </w:r>
      <w:r>
        <w:tab/>
      </w:r>
      <w:r>
        <w:tab/>
      </w:r>
      <w:r w:rsidR="00B556E3">
        <w:t>3</w:t>
      </w:r>
      <w:r w:rsidR="00E31D48">
        <w:t>2</w:t>
      </w:r>
    </w:p>
    <w:p w14:paraId="6BBEE689" w14:textId="5F6536F0" w:rsidR="003B6BDE" w:rsidRDefault="003B6BDE" w:rsidP="0052230C">
      <w:pPr>
        <w:pStyle w:val="corpsdetexte2"/>
      </w:pPr>
      <w:r>
        <w:t>Annexes du rapport                                                                                                                                  33</w:t>
      </w:r>
    </w:p>
    <w:p w14:paraId="2B25ACD0" w14:textId="655D662F" w:rsidR="00B556E3" w:rsidRDefault="00B556E3" w:rsidP="0052230C">
      <w:pPr>
        <w:pStyle w:val="corpsdetexte2"/>
      </w:pPr>
      <w:r>
        <w:t>Autres livrables obligatoires</w:t>
      </w:r>
      <w:r>
        <w:tab/>
      </w:r>
      <w:r>
        <w:tab/>
      </w:r>
      <w:r>
        <w:tab/>
      </w:r>
      <w:r>
        <w:tab/>
      </w:r>
      <w:r>
        <w:tab/>
      </w:r>
      <w:r>
        <w:tab/>
      </w:r>
      <w:r>
        <w:tab/>
      </w:r>
      <w:r>
        <w:tab/>
      </w:r>
      <w:r>
        <w:tab/>
      </w:r>
      <w:r>
        <w:tab/>
        <w:t>3</w:t>
      </w:r>
      <w:r w:rsidR="003B6BDE">
        <w:t>3</w:t>
      </w:r>
    </w:p>
    <w:p w14:paraId="7032F19F" w14:textId="77777777" w:rsidR="00B556E3" w:rsidRDefault="00B556E3" w:rsidP="0052230C">
      <w:pPr>
        <w:pStyle w:val="corpsdetexte2"/>
      </w:pPr>
    </w:p>
    <w:p w14:paraId="6E0DC0B9" w14:textId="0A9424CB" w:rsidR="00B556E3" w:rsidRDefault="00B556E3" w:rsidP="00B556E3">
      <w:pPr>
        <w:pStyle w:val="titreencadr"/>
      </w:pPr>
      <w:r>
        <w:t>4.6</w:t>
      </w:r>
      <w:r>
        <w:tab/>
        <w:t>Etudes complémentaires optionnelles</w:t>
      </w:r>
      <w:r>
        <w:tab/>
      </w:r>
      <w:r>
        <w:tab/>
      </w:r>
      <w:r>
        <w:tab/>
      </w:r>
      <w:r>
        <w:tab/>
      </w:r>
      <w:r>
        <w:tab/>
      </w:r>
      <w:r>
        <w:tab/>
        <w:t>3</w:t>
      </w:r>
      <w:r w:rsidR="003B6BDE">
        <w:t>4</w:t>
      </w:r>
    </w:p>
    <w:p w14:paraId="276DA9DB" w14:textId="1A731CA8" w:rsidR="00B556E3" w:rsidRPr="00B556E3" w:rsidRDefault="00C459ED" w:rsidP="00C459ED">
      <w:pPr>
        <w:pStyle w:val="titrespcial"/>
      </w:pPr>
      <w:r>
        <w:t>Liste des annexes</w:t>
      </w:r>
      <w:r>
        <w:tab/>
      </w:r>
      <w:r>
        <w:tab/>
      </w:r>
      <w:r>
        <w:tab/>
      </w:r>
      <w:r>
        <w:tab/>
      </w:r>
      <w:r>
        <w:tab/>
      </w:r>
      <w:r>
        <w:tab/>
      </w:r>
      <w:r>
        <w:tab/>
      </w:r>
      <w:r>
        <w:tab/>
      </w:r>
      <w:r>
        <w:tab/>
      </w:r>
      <w:r>
        <w:tab/>
        <w:t>3</w:t>
      </w:r>
      <w:r w:rsidR="00594034">
        <w:t>5</w:t>
      </w:r>
    </w:p>
    <w:p w14:paraId="1D03E977" w14:textId="77777777" w:rsidR="00A844D9" w:rsidRDefault="00A844D9" w:rsidP="00515CF1">
      <w:pPr>
        <w:pStyle w:val="titrepage2"/>
        <w:ind w:left="0" w:firstLine="0"/>
      </w:pPr>
    </w:p>
    <w:p w14:paraId="7C929409" w14:textId="3A48DFFC" w:rsidR="00D974C6" w:rsidRDefault="00D974C6" w:rsidP="00914F59">
      <w:pPr>
        <w:pStyle w:val="Soustitre1"/>
      </w:pPr>
    </w:p>
    <w:p w14:paraId="6208F0DB" w14:textId="77777777" w:rsidR="00C26915" w:rsidRDefault="00C26915" w:rsidP="00DE20D1">
      <w:pPr>
        <w:pStyle w:val="Soustitre1"/>
      </w:pPr>
    </w:p>
    <w:p w14:paraId="50C972FB" w14:textId="77777777" w:rsidR="00C26915" w:rsidRDefault="00C26915" w:rsidP="00DE20D1">
      <w:pPr>
        <w:pStyle w:val="Soustitre1"/>
      </w:pPr>
    </w:p>
    <w:p w14:paraId="31E557E2" w14:textId="77777777" w:rsidR="00C26915" w:rsidRDefault="00C26915" w:rsidP="00DE20D1">
      <w:pPr>
        <w:pStyle w:val="Soustitre1"/>
      </w:pPr>
    </w:p>
    <w:p w14:paraId="51327E23" w14:textId="77777777" w:rsidR="00C26915" w:rsidRDefault="00C26915" w:rsidP="00DE20D1">
      <w:pPr>
        <w:pStyle w:val="Soustitre1"/>
      </w:pPr>
    </w:p>
    <w:p w14:paraId="2A573A9B" w14:textId="77777777" w:rsidR="00C26915" w:rsidRDefault="00C26915" w:rsidP="00DE20D1">
      <w:pPr>
        <w:pStyle w:val="Soustitre1"/>
      </w:pPr>
    </w:p>
    <w:p w14:paraId="3766CBAD" w14:textId="77777777" w:rsidR="00C26915" w:rsidRDefault="00C26915" w:rsidP="00DE20D1">
      <w:pPr>
        <w:pStyle w:val="Soustitre1"/>
      </w:pPr>
    </w:p>
    <w:p w14:paraId="03473850" w14:textId="3F5DD8C9" w:rsidR="00D974C6" w:rsidRDefault="00D974C6" w:rsidP="00DE20D1">
      <w:pPr>
        <w:pStyle w:val="Soustitre1"/>
      </w:pPr>
    </w:p>
    <w:p w14:paraId="0E5268EB" w14:textId="77777777" w:rsidR="00337C9F" w:rsidRDefault="00337C9F" w:rsidP="00DE20D1">
      <w:pPr>
        <w:pStyle w:val="Soustitre1"/>
      </w:pPr>
    </w:p>
    <w:p w14:paraId="09B667C1" w14:textId="77777777" w:rsidR="00D974C6" w:rsidRDefault="00D974C6" w:rsidP="00DE20D1">
      <w:pPr>
        <w:pStyle w:val="Soustitre1"/>
      </w:pPr>
    </w:p>
    <w:p w14:paraId="4AD04C82" w14:textId="77777777" w:rsidR="00D974C6" w:rsidRDefault="00D974C6" w:rsidP="00DE20D1">
      <w:pPr>
        <w:pStyle w:val="Soustitre1"/>
      </w:pPr>
    </w:p>
    <w:p w14:paraId="1B6F3CF3" w14:textId="77777777" w:rsidR="00D974C6" w:rsidRDefault="00D974C6" w:rsidP="00C459ED">
      <w:pPr>
        <w:pStyle w:val="Soustitre1"/>
        <w:ind w:left="0"/>
      </w:pPr>
    </w:p>
    <w:p w14:paraId="0402A8D7" w14:textId="2B7B203A" w:rsidR="00144CC5" w:rsidRDefault="00144CC5" w:rsidP="00144CC5"/>
    <w:p w14:paraId="1C31CD3F" w14:textId="5B19E253" w:rsidR="00144CC5" w:rsidRPr="00152C31" w:rsidRDefault="00402A3D" w:rsidP="00402A3D">
      <w:pPr>
        <w:pStyle w:val="titrepage2"/>
        <w:rPr>
          <w:rFonts w:ascii="Raleway" w:hAnsi="Raleway"/>
          <w:webHidden/>
        </w:rPr>
      </w:pPr>
      <w:r w:rsidRPr="00144CC5">
        <w:lastRenderedPageBreak/>
        <w:t>1</w:t>
      </w:r>
      <w:r w:rsidRPr="00144CC5">
        <w:tab/>
      </w:r>
      <w:r>
        <w:t>I</w:t>
      </w:r>
      <w:r w:rsidRPr="00144CC5">
        <w:t>ntroduction</w:t>
      </w:r>
      <w:r w:rsidR="00152C31" w:rsidRPr="00144CC5">
        <w:rPr>
          <w:webHidden/>
        </w:rPr>
        <w:tab/>
      </w:r>
    </w:p>
    <w:p w14:paraId="36FB6F35" w14:textId="77777777" w:rsidR="00144CC5" w:rsidRPr="00706330" w:rsidRDefault="00144CC5" w:rsidP="00144CC5">
      <w:pPr>
        <w:rPr>
          <w:color w:val="A0328C"/>
        </w:rPr>
      </w:pPr>
    </w:p>
    <w:p w14:paraId="3D9BBB56" w14:textId="77777777" w:rsidR="00144CC5" w:rsidRPr="00A76186" w:rsidRDefault="00144CC5" w:rsidP="00F94F8E">
      <w:pPr>
        <w:pStyle w:val="introduction"/>
        <w:jc w:val="both"/>
        <w:rPr>
          <w:sz w:val="22"/>
          <w:szCs w:val="22"/>
        </w:rPr>
      </w:pPr>
      <w:r w:rsidRPr="00A76186">
        <w:rPr>
          <w:sz w:val="22"/>
          <w:szCs w:val="22"/>
        </w:rPr>
        <w:t>Le présent cahier des charges concerne les audits énergétiques des bâtiments tertiaires publics. Toutefois, ce cahier des charges peut aussi s’appliquer aux bâtiments résidentiels dans un contexte de maîtrise d’ouvrage publique en effectuant quelques modifications. La prestation ici définie reprend les exigences, méthodes et livrables de la NF EN 16247-1, EN 16247-2 et NF EN 16247-5.</w:t>
      </w:r>
    </w:p>
    <w:p w14:paraId="4A39F9E8" w14:textId="77777777" w:rsidR="00144CC5" w:rsidRDefault="00144CC5" w:rsidP="00F94F8E">
      <w:pPr>
        <w:jc w:val="both"/>
      </w:pPr>
    </w:p>
    <w:p w14:paraId="1A6E96BB" w14:textId="2EFA0FB9" w:rsidR="00144CC5" w:rsidRDefault="00144CC5" w:rsidP="00F94F8E">
      <w:pPr>
        <w:jc w:val="both"/>
      </w:pPr>
      <w:r>
        <w:t xml:space="preserve">L'audit énergétique doit permettre de donner une visibilité sur l’état du bâtiment et de dresser une proposition chiffrée et argumentée de programmes d’économies d’énergie cohérents </w:t>
      </w:r>
      <w:r>
        <w:rPr>
          <w:b/>
        </w:rPr>
        <w:t>avec les objectifs de politique nationale de transition énergétique</w:t>
      </w:r>
      <w:r>
        <w:t xml:space="preserve"> pour amener le maître d'ouvrage à décider des investissements appropriés. </w:t>
      </w:r>
    </w:p>
    <w:p w14:paraId="1F993829" w14:textId="77777777" w:rsidR="00144CC5" w:rsidRDefault="00144CC5" w:rsidP="00F94F8E">
      <w:pPr>
        <w:jc w:val="both"/>
      </w:pPr>
      <w:r>
        <w:t>Il doit être vu comme un préalable à la rédaction d’un programme technique de travaux détaillé et à la consultation d‘une équipe de maîtrise d’œuvre complète pour la conception et la réalisation de ce programme. Il doit pouvoir être utilisé comme référence pour les demandes d’aides publiques notamment dans le cadre de l’obtention d’un financement Fonds Vert, DETR et DSIL.</w:t>
      </w:r>
    </w:p>
    <w:p w14:paraId="1C5F1A05" w14:textId="77777777" w:rsidR="00A76186" w:rsidRDefault="00A76186" w:rsidP="00F94F8E">
      <w:pPr>
        <w:jc w:val="both"/>
      </w:pPr>
    </w:p>
    <w:p w14:paraId="540C4786" w14:textId="47D39DF2" w:rsidR="00144CC5" w:rsidRDefault="00144CC5" w:rsidP="00F94F8E">
      <w:pPr>
        <w:jc w:val="both"/>
      </w:pPr>
      <w:r>
        <w:t xml:space="preserve">L’audit peut conduire à identifier des points de vigilance spécifiques ou à recommander des études complémentaires pour introduire des énergies renouvelables ou améliorer la situation des bâtiments en termes de vétusté, confort, de santé, de prise en compte de la biodiversité ou d’usage. </w:t>
      </w:r>
    </w:p>
    <w:p w14:paraId="506325FF" w14:textId="77777777" w:rsidR="00A76186" w:rsidRDefault="00A76186" w:rsidP="00F94F8E">
      <w:pPr>
        <w:jc w:val="both"/>
      </w:pPr>
    </w:p>
    <w:p w14:paraId="7620B638" w14:textId="63B45BF7" w:rsidR="00144CC5" w:rsidRDefault="00144CC5" w:rsidP="00F94F8E">
      <w:pPr>
        <w:jc w:val="both"/>
      </w:pPr>
      <w:r>
        <w:t xml:space="preserve">Enfin, l’audit peut constituer une partie de l’étude énergétique que les maîtres d’ouvrage du secteur tertiaire doivent réaliser en préalable à la mise en conformité avec le Décret Eco-Energie Tertiaire (DEET). L’audit permettra ainsi de fournir au maître d’ouvrage des données utiles pour compléter la plateforme </w:t>
      </w:r>
      <w:hyperlink r:id="rId21" w:anchor="/public/home">
        <w:r w:rsidRPr="00ED4501">
          <w:rPr>
            <w:color w:val="009CDD"/>
            <w:u w:val="single"/>
          </w:rPr>
          <w:t>OPERAT</w:t>
        </w:r>
      </w:hyperlink>
      <w:r>
        <w:t>.</w:t>
      </w:r>
    </w:p>
    <w:p w14:paraId="4F210D64" w14:textId="77777777" w:rsidR="00A76186" w:rsidRDefault="00A76186" w:rsidP="00A76186"/>
    <w:p w14:paraId="21C576CE" w14:textId="7A9E249C" w:rsidR="000B1032" w:rsidRPr="000B1032" w:rsidRDefault="000B1032" w:rsidP="00402A3D">
      <w:pPr>
        <w:pStyle w:val="titrepage2"/>
      </w:pPr>
      <w:r>
        <w:t>2</w:t>
      </w:r>
      <w:r w:rsidR="00144CC5" w:rsidRPr="00144CC5">
        <w:tab/>
      </w:r>
      <w:r>
        <w:t xml:space="preserve">Objectifs attendus </w:t>
      </w:r>
      <w:r w:rsidR="00144CC5" w:rsidRPr="00144CC5">
        <w:rPr>
          <w:webHidden/>
        </w:rPr>
        <w:tab/>
      </w:r>
    </w:p>
    <w:p w14:paraId="4D9E3443" w14:textId="77777777" w:rsidR="00144CC5" w:rsidRDefault="00144CC5" w:rsidP="00144CC5">
      <w:pPr>
        <w:ind w:left="425" w:firstLine="141"/>
      </w:pPr>
    </w:p>
    <w:p w14:paraId="4947BA04" w14:textId="07419F74" w:rsidR="00144CC5" w:rsidRDefault="00144CC5" w:rsidP="00F94F8E">
      <w:pPr>
        <w:jc w:val="both"/>
      </w:pPr>
      <w:r w:rsidRPr="00D22CAA">
        <w:t>L’audit doit permettre au maître d'ouvrage de décider, en connaissance de cause, chiffres en main, le programme des interventions que nécessite son (ses) bâtiment(s) pour améliorer sa (leur) performance énergétique</w:t>
      </w:r>
      <w:r w:rsidR="000B1032">
        <w:t>.</w:t>
      </w:r>
    </w:p>
    <w:p w14:paraId="338BC663" w14:textId="77777777" w:rsidR="000B1032" w:rsidRDefault="000B1032" w:rsidP="00F94F8E">
      <w:pPr>
        <w:jc w:val="both"/>
      </w:pPr>
    </w:p>
    <w:p w14:paraId="345081A8" w14:textId="77777777" w:rsidR="00144CC5" w:rsidRDefault="00144CC5" w:rsidP="00F94F8E">
      <w:pPr>
        <w:jc w:val="both"/>
      </w:pPr>
      <w:r>
        <w:t>L’audit comprend l’étude :</w:t>
      </w:r>
    </w:p>
    <w:p w14:paraId="0F8ADE2E" w14:textId="77777777" w:rsidR="00144CC5" w:rsidRPr="007406E4" w:rsidRDefault="00144CC5" w:rsidP="00F94F8E">
      <w:pPr>
        <w:pStyle w:val="Paragraphedeliste"/>
        <w:widowControl/>
        <w:numPr>
          <w:ilvl w:val="0"/>
          <w:numId w:val="21"/>
        </w:numPr>
        <w:tabs>
          <w:tab w:val="left" w:pos="-2694"/>
          <w:tab w:val="left" w:pos="-2127"/>
          <w:tab w:val="left" w:pos="-1985"/>
        </w:tabs>
        <w:autoSpaceDE/>
        <w:autoSpaceDN/>
        <w:jc w:val="both"/>
        <w:rPr>
          <w:rFonts w:cs="Arial"/>
        </w:rPr>
      </w:pPr>
      <w:r>
        <w:t xml:space="preserve">De l’enveloppe du bâtiment et son environnement </w:t>
      </w:r>
    </w:p>
    <w:p w14:paraId="5D7A3D83" w14:textId="77777777" w:rsidR="00144CC5" w:rsidRPr="007406E4" w:rsidRDefault="00144CC5" w:rsidP="00F94F8E">
      <w:pPr>
        <w:pStyle w:val="Paragraphedeliste"/>
        <w:widowControl/>
        <w:numPr>
          <w:ilvl w:val="0"/>
          <w:numId w:val="21"/>
        </w:numPr>
        <w:tabs>
          <w:tab w:val="left" w:pos="-2694"/>
          <w:tab w:val="left" w:pos="-2127"/>
          <w:tab w:val="left" w:pos="-1985"/>
        </w:tabs>
        <w:autoSpaceDE/>
        <w:autoSpaceDN/>
        <w:jc w:val="both"/>
        <w:rPr>
          <w:rFonts w:cs="Arial"/>
        </w:rPr>
      </w:pPr>
      <w:r>
        <w:t>Des installations techniques (chauffage, ventilation, climatisation, électricité, éclairage, eau…)</w:t>
      </w:r>
    </w:p>
    <w:p w14:paraId="3596AA46" w14:textId="77777777" w:rsidR="00144CC5" w:rsidRDefault="00144CC5" w:rsidP="00F94F8E">
      <w:pPr>
        <w:ind w:left="425" w:firstLine="141"/>
        <w:jc w:val="both"/>
      </w:pPr>
    </w:p>
    <w:p w14:paraId="700F178B" w14:textId="77777777" w:rsidR="00144CC5" w:rsidRDefault="00144CC5" w:rsidP="00F94F8E">
      <w:pPr>
        <w:jc w:val="both"/>
      </w:pPr>
      <w:r>
        <w:t>L’audit comprend ainsi :</w:t>
      </w:r>
    </w:p>
    <w:p w14:paraId="0E0720B7" w14:textId="77777777" w:rsidR="00144CC5" w:rsidRDefault="00144CC5" w:rsidP="00F94F8E">
      <w:pPr>
        <w:ind w:left="425" w:firstLine="141"/>
        <w:jc w:val="both"/>
      </w:pPr>
    </w:p>
    <w:p w14:paraId="427ED1A4"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Les performances du bâti, le fonctionnement des installations, leur régulation au regard des usages, leur entretien/conduite/exploitation et les contrats associés, les conformités réglementaires</w:t>
      </w:r>
    </w:p>
    <w:p w14:paraId="163D4D28"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La qualité d’usage qui porte notamment sur la fonctionnalité du bâtiment, le confort (thermique, éclairage), l’hygiène (Qualité de l’Air Intérieur - QAI), l’entretien et la sécurité</w:t>
      </w:r>
    </w:p>
    <w:p w14:paraId="48C5C36F"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lastRenderedPageBreak/>
        <w:t xml:space="preserve">Les consommations d’énergie et d’eau (volume total comprenant le volume d’eau chauffée et le volume d’eau froide potable), les comptages et les contrats associés, </w:t>
      </w:r>
    </w:p>
    <w:p w14:paraId="65E7533C"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Les productions d’énergies renouvelables (Centrale PV, chauffe-eau solaire, géothermie, …)</w:t>
      </w:r>
    </w:p>
    <w:p w14:paraId="767123CC" w14:textId="77777777" w:rsidR="00144CC5" w:rsidRDefault="00144CC5" w:rsidP="00F94F8E">
      <w:pPr>
        <w:ind w:left="425" w:firstLine="141"/>
        <w:jc w:val="both"/>
      </w:pPr>
    </w:p>
    <w:p w14:paraId="6D7744BD" w14:textId="1446A2E7" w:rsidR="00144CC5" w:rsidRDefault="00144CC5" w:rsidP="00F94F8E">
      <w:pPr>
        <w:jc w:val="both"/>
      </w:pPr>
      <w:r>
        <w:t xml:space="preserve">La synthèse des résultats de l’état des lieux sera retranscris dans l’annexe 5 et les différents attendus sont détaillés dans la partie 4 sur les modalités de réalisation de l’audit. </w:t>
      </w:r>
    </w:p>
    <w:p w14:paraId="5D4F1DF4" w14:textId="77777777" w:rsidR="000B1032" w:rsidRDefault="000B1032" w:rsidP="000B1032">
      <w:pPr>
        <w:ind w:left="425"/>
      </w:pPr>
    </w:p>
    <w:p w14:paraId="558BB12C" w14:textId="099496C3" w:rsidR="00144CC5" w:rsidRPr="00152C31" w:rsidRDefault="00152C31" w:rsidP="00402A3D">
      <w:pPr>
        <w:pStyle w:val="titrepage2"/>
      </w:pPr>
      <w:r w:rsidRPr="00152C31">
        <w:t>3</w:t>
      </w:r>
      <w:r w:rsidRPr="00152C31">
        <w:tab/>
      </w:r>
      <w:r w:rsidR="00402A3D">
        <w:t>D</w:t>
      </w:r>
      <w:r w:rsidR="00402A3D" w:rsidRPr="00152C31">
        <w:t xml:space="preserve">escription de la prestation </w:t>
      </w:r>
    </w:p>
    <w:p w14:paraId="4A21304D" w14:textId="77777777" w:rsidR="000B1032" w:rsidRDefault="000B1032" w:rsidP="000B1032"/>
    <w:p w14:paraId="6B18C172" w14:textId="77777777" w:rsidR="00144CC5" w:rsidRPr="0014089A" w:rsidRDefault="00144CC5" w:rsidP="00F94F8E">
      <w:pPr>
        <w:pStyle w:val="Encadrviolet"/>
        <w:framePr w:wrap="around"/>
        <w:jc w:val="both"/>
        <w:rPr>
          <w:color w:val="auto"/>
        </w:rPr>
      </w:pPr>
      <w:r w:rsidRPr="0014089A">
        <w:rPr>
          <w:color w:val="auto"/>
        </w:rPr>
        <w:t xml:space="preserve">Après fourniture de documents par le maître d’ouvrage, la prestation se déroule de la manière suivante : </w:t>
      </w:r>
    </w:p>
    <w:p w14:paraId="3C9A8D92" w14:textId="77777777"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jc w:val="both"/>
        <w:rPr>
          <w:color w:val="000000"/>
        </w:rPr>
      </w:pPr>
    </w:p>
    <w:p w14:paraId="2FC211CD" w14:textId="1CA68DCC" w:rsidR="00144CC5" w:rsidRPr="00DD5F8A" w:rsidRDefault="00144CC5" w:rsidP="00DD5F8A">
      <w:pPr>
        <w:pStyle w:val="introduction"/>
        <w:rPr>
          <w:rFonts w:cs="Arial"/>
          <w:sz w:val="22"/>
          <w:szCs w:val="22"/>
        </w:rPr>
      </w:pPr>
      <w:r w:rsidRPr="00DD5F8A">
        <w:rPr>
          <w:sz w:val="22"/>
          <w:szCs w:val="22"/>
        </w:rPr>
        <w:t>Etat des lieux</w:t>
      </w:r>
    </w:p>
    <w:p w14:paraId="4331A1CA" w14:textId="77777777" w:rsidR="00144CC5"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 xml:space="preserve">Etat des lieux du bâtiment et de ses </w:t>
      </w:r>
      <w:r w:rsidRPr="00DD5F8A">
        <w:t>usages</w:t>
      </w:r>
      <w:r w:rsidRPr="00DD5F8A">
        <w:rPr>
          <w:color w:val="000000"/>
        </w:rPr>
        <w:t xml:space="preserve"> (énergie, eau, ventilation/QAI, exploitation et confort)</w:t>
      </w:r>
    </w:p>
    <w:p w14:paraId="61FA16CF" w14:textId="5BAF188C" w:rsidR="00DD5F8A"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pPr>
      <w:r w:rsidRPr="00DD5F8A">
        <w:t>Questionnaire aux usagers pour estimer la qualité de confort et d’usage du bâtiment</w:t>
      </w:r>
    </w:p>
    <w:p w14:paraId="6672D9C3" w14:textId="603D4F54" w:rsidR="00144CC5"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rPr>
          <w:rFonts w:cs="Arial"/>
        </w:rPr>
      </w:pPr>
      <w:r w:rsidRPr="00DD5F8A">
        <w:t>Options d’approfondissement et collecte de données supplémentaires</w:t>
      </w:r>
    </w:p>
    <w:p w14:paraId="5E3FE45C" w14:textId="1E865997" w:rsidR="00DD5F8A" w:rsidRDefault="00DA3530" w:rsidP="00DD5F8A">
      <w:pPr>
        <w:widowControl/>
        <w:pBdr>
          <w:top w:val="nil"/>
          <w:left w:val="nil"/>
          <w:bottom w:val="nil"/>
          <w:right w:val="nil"/>
          <w:between w:val="nil"/>
        </w:pBdr>
        <w:tabs>
          <w:tab w:val="left" w:pos="-2694"/>
          <w:tab w:val="left" w:pos="-2127"/>
          <w:tab w:val="left" w:pos="-1985"/>
        </w:tabs>
        <w:autoSpaceDE/>
        <w:autoSpaceDN/>
        <w:jc w:val="both"/>
      </w:pPr>
      <w:r>
        <w:rPr>
          <w:noProof/>
        </w:rPr>
        <mc:AlternateContent>
          <mc:Choice Requires="wps">
            <w:drawing>
              <wp:anchor distT="0" distB="0" distL="114300" distR="114300" simplePos="0" relativeHeight="251658246" behindDoc="0" locked="0" layoutInCell="1" allowOverlap="1" wp14:anchorId="2327A882" wp14:editId="4B2CF684">
                <wp:simplePos x="0" y="0"/>
                <wp:positionH relativeFrom="column">
                  <wp:posOffset>-9144</wp:posOffset>
                </wp:positionH>
                <wp:positionV relativeFrom="paragraph">
                  <wp:posOffset>172212</wp:posOffset>
                </wp:positionV>
                <wp:extent cx="6382512" cy="1161288"/>
                <wp:effectExtent l="0" t="0" r="18415" b="20320"/>
                <wp:wrapNone/>
                <wp:docPr id="471802250" name="Zone de texte 2"/>
                <wp:cNvGraphicFramePr/>
                <a:graphic xmlns:a="http://schemas.openxmlformats.org/drawingml/2006/main">
                  <a:graphicData uri="http://schemas.microsoft.com/office/word/2010/wordprocessingShape">
                    <wps:wsp>
                      <wps:cNvSpPr txBox="1"/>
                      <wps:spPr>
                        <a:xfrm>
                          <a:off x="0" y="0"/>
                          <a:ext cx="6382512" cy="1161288"/>
                        </a:xfrm>
                        <a:prstGeom prst="rect">
                          <a:avLst/>
                        </a:prstGeom>
                        <a:solidFill>
                          <a:schemeClr val="tx1"/>
                        </a:solidFill>
                        <a:ln w="6350">
                          <a:solidFill>
                            <a:schemeClr val="tx1"/>
                          </a:solidFill>
                        </a:ln>
                      </wps:spPr>
                      <wps:txbx>
                        <w:txbxContent>
                          <w:p w14:paraId="5204C5E5" w14:textId="77777777" w:rsidR="00DA3530" w:rsidRDefault="00DA3530" w:rsidP="00DA3530">
                            <w:pPr>
                              <w:ind w:right="284"/>
                              <w:rPr>
                                <w:rFonts w:cs="Arial"/>
                                <w:color w:val="FFFFFF" w:themeColor="background1"/>
                              </w:rPr>
                            </w:pPr>
                          </w:p>
                          <w:p w14:paraId="066BB15C" w14:textId="4784F055" w:rsidR="00DA3530" w:rsidRPr="00DA3530" w:rsidRDefault="00DA3530" w:rsidP="00F94F8E">
                            <w:pPr>
                              <w:ind w:right="284"/>
                              <w:jc w:val="both"/>
                              <w:rPr>
                                <w:rFonts w:cs="Arial"/>
                                <w:color w:val="FFFFFF" w:themeColor="background1"/>
                              </w:rPr>
                            </w:pPr>
                            <w:r w:rsidRPr="00DA3530">
                              <w:rPr>
                                <w:rFonts w:cs="Arial"/>
                                <w:color w:val="FFFFFF" w:themeColor="background1"/>
                              </w:rPr>
                              <w:t xml:space="preserve">Les campagnes de mesures </w:t>
                            </w:r>
                            <w:r w:rsidRPr="00DA3530">
                              <w:rPr>
                                <w:rFonts w:cs="Arial"/>
                                <w:b/>
                                <w:bCs/>
                                <w:color w:val="FFFFFF" w:themeColor="background1"/>
                              </w:rPr>
                              <w:t>qui figurent de manière optionnelle dans ce cahier des charges</w:t>
                            </w:r>
                            <w:r w:rsidRPr="00DA3530">
                              <w:rPr>
                                <w:rFonts w:cs="Arial"/>
                                <w:color w:val="FFFFFF" w:themeColor="background1"/>
                              </w:rPr>
                              <w:t xml:space="preserve"> sont longues et doivent intervenir à différentes périodes de l’année c’est pourquoi elles sont détachées de l’audit qui est lui ponctuel. Il est recommandé au maître d’ouvrage qui souhaite lancer un audit avec des campagnes de mesures de les définir et lancer dès que possible.</w:t>
                            </w:r>
                          </w:p>
                          <w:p w14:paraId="7A60B4D0" w14:textId="77777777" w:rsidR="00DA3530" w:rsidRDefault="00DA35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27A882" id="_x0000_s1035" type="#_x0000_t202" style="position:absolute;left:0;text-align:left;margin-left:-.7pt;margin-top:13.55pt;width:502.55pt;height:91.45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1NCNQIAAIQEAAAOAAAAZHJzL2Uyb0RvYy54bWysVFFv2jAQfp+0/2D5fYRkwGhEqBgV0yTU&#10;VqJVn41jk0iOz7MNCfv1OztAaTdp0rQXc+e7fL777jtmt12jyEFYV4MuaDoYUiI0h7LWu4I+P60+&#10;TSlxnumSKdCioEfh6O3844dZa3KRQQWqFJYgiHZ5awpaeW/yJHG8Eg1zAzBCY1CCbZhH1+6S0rIW&#10;0RuVZMPhJGnBlsYCF87h7V0fpPOIL6Xg/kFKJzxRBcXafDxtPLfhTOYzlu8sM1XNT2Wwf6iiYbXG&#10;Ry9Qd8wzsrf1b1BNzS04kH7AoUlAypqL2AN2kw7fdbOpmBGxFyTHmQtN7v/B8vvDxjxa4ruv0OEA&#10;AyGtcbnDy9BPJ20TfrFSgnGk8HihTXSecLycfJ5m4zSjhGMsTSdpNp0GnOT1c2Od/yagIcEoqMW5&#10;RLrYYe18n3pOCa85UHW5qpWKTtCCWCpLDgyn6LtYJIK/yVKatKGU8TACv4lFNf0FAfGUxppfmw+W&#10;77YdqcuC3pyJ2UJ5RL4s9FJyhq9q7GnNnH9kFrWDFOE++Ac8pAKsCU4WJRXYn3+6D/k4UoxS0qIW&#10;C+p+7JkVlKjvGod9k45GQbzRGY2/ZOjY68j2OqL3zRKQqBQ3z/Bohnyvzqa00Lzg2izCqxhimuPb&#10;yOzZXPp+Q3DtuFgsYhLK1TC/1hvDA3QYTJjYU/fCrDmN1aMi7uGsWpa/m26fG77UsNh7kHUcfeC5&#10;Z/VEP0o9iue0lmGXrv2Y9frnMf8FAAD//wMAUEsDBBQABgAIAAAAIQApLDsS4AAAAAoBAAAPAAAA&#10;ZHJzL2Rvd25yZXYueG1sTI9BT8MwDIXvSPyHyEjctqRjYqg0ndDQxAWJsQ1xTRvTVjRO1WRt9+/x&#10;Tuxm+z09fy9bT64VA/ah8aQhmSsQSKW3DVUajoft7AlEiIasaT2hhjMGWOe3N5lJrR/pE4d9rASH&#10;UEiNhjrGLpUylDU6E+a+Q2Ltx/fORF77StrejBzuWrlQ6lE60xB/qE2HmxrL3/3JaVj2r/HjXO6+&#10;D8Vu+z4c38avbjNqfX83vTyDiDjFfzNc8BkdcmYq/IlsEK2GWbJkp4bFKgFx0ZV6WIEo+MIjyDyT&#10;1xXyPwAAAP//AwBQSwECLQAUAAYACAAAACEAtoM4kv4AAADhAQAAEwAAAAAAAAAAAAAAAAAAAAAA&#10;W0NvbnRlbnRfVHlwZXNdLnhtbFBLAQItABQABgAIAAAAIQA4/SH/1gAAAJQBAAALAAAAAAAAAAAA&#10;AAAAAC8BAABfcmVscy8ucmVsc1BLAQItABQABgAIAAAAIQDPv1NCNQIAAIQEAAAOAAAAAAAAAAAA&#10;AAAAAC4CAABkcnMvZTJvRG9jLnhtbFBLAQItABQABgAIAAAAIQApLDsS4AAAAAoBAAAPAAAAAAAA&#10;AAAAAAAAAI8EAABkcnMvZG93bnJldi54bWxQSwUGAAAAAAQABADzAAAAnAUAAAAA&#10;" fillcolor="#470082 [3213]" strokecolor="#470082 [3213]" strokeweight=".5pt">
                <v:textbox>
                  <w:txbxContent>
                    <w:p w14:paraId="5204C5E5" w14:textId="77777777" w:rsidR="00DA3530" w:rsidRDefault="00DA3530" w:rsidP="00DA3530">
                      <w:pPr>
                        <w:ind w:right="284"/>
                        <w:rPr>
                          <w:rFonts w:cs="Arial"/>
                          <w:color w:val="FFFFFF" w:themeColor="background1"/>
                        </w:rPr>
                      </w:pPr>
                    </w:p>
                    <w:p w14:paraId="066BB15C" w14:textId="4784F055" w:rsidR="00DA3530" w:rsidRPr="00DA3530" w:rsidRDefault="00DA3530" w:rsidP="00F94F8E">
                      <w:pPr>
                        <w:ind w:right="284"/>
                        <w:jc w:val="both"/>
                        <w:rPr>
                          <w:rFonts w:cs="Arial"/>
                          <w:color w:val="FFFFFF" w:themeColor="background1"/>
                        </w:rPr>
                      </w:pPr>
                      <w:r w:rsidRPr="00DA3530">
                        <w:rPr>
                          <w:rFonts w:cs="Arial"/>
                          <w:color w:val="FFFFFF" w:themeColor="background1"/>
                        </w:rPr>
                        <w:t xml:space="preserve">Les campagnes de mesures </w:t>
                      </w:r>
                      <w:r w:rsidRPr="00DA3530">
                        <w:rPr>
                          <w:rFonts w:cs="Arial"/>
                          <w:b/>
                          <w:bCs/>
                          <w:color w:val="FFFFFF" w:themeColor="background1"/>
                        </w:rPr>
                        <w:t>qui figurent de manière optionnelle dans ce cahier des charges</w:t>
                      </w:r>
                      <w:r w:rsidRPr="00DA3530">
                        <w:rPr>
                          <w:rFonts w:cs="Arial"/>
                          <w:color w:val="FFFFFF" w:themeColor="background1"/>
                        </w:rPr>
                        <w:t xml:space="preserve"> sont longues et doivent intervenir à différentes périodes de l’année c’est pourquoi elles sont détachées de l’audit qui est lui ponctuel. Il est recommandé au maître d’ouvrage qui souhaite lancer un audit avec des campagnes de mesures de les définir et lancer dès que possible.</w:t>
                      </w:r>
                    </w:p>
                    <w:p w14:paraId="7A60B4D0" w14:textId="77777777" w:rsidR="00DA3530" w:rsidRDefault="00DA3530"/>
                  </w:txbxContent>
                </v:textbox>
              </v:shape>
            </w:pict>
          </mc:Fallback>
        </mc:AlternateContent>
      </w:r>
    </w:p>
    <w:p w14:paraId="055A3A9D" w14:textId="77777777" w:rsidR="00492BB9" w:rsidRDefault="00492BB9" w:rsidP="00DD5F8A">
      <w:pPr>
        <w:widowControl/>
        <w:pBdr>
          <w:top w:val="nil"/>
          <w:left w:val="nil"/>
          <w:bottom w:val="nil"/>
          <w:right w:val="nil"/>
          <w:between w:val="nil"/>
        </w:pBdr>
        <w:tabs>
          <w:tab w:val="left" w:pos="-2694"/>
          <w:tab w:val="left" w:pos="-2127"/>
          <w:tab w:val="left" w:pos="-1985"/>
        </w:tabs>
        <w:autoSpaceDE/>
        <w:autoSpaceDN/>
        <w:jc w:val="both"/>
      </w:pPr>
    </w:p>
    <w:p w14:paraId="42D7EDFF" w14:textId="77777777" w:rsidR="00071004" w:rsidRDefault="00071004" w:rsidP="00DD5F8A">
      <w:pPr>
        <w:widowControl/>
        <w:pBdr>
          <w:top w:val="nil"/>
          <w:left w:val="nil"/>
          <w:bottom w:val="nil"/>
          <w:right w:val="nil"/>
          <w:between w:val="nil"/>
        </w:pBdr>
        <w:tabs>
          <w:tab w:val="left" w:pos="-2694"/>
          <w:tab w:val="left" w:pos="-2127"/>
          <w:tab w:val="left" w:pos="-1985"/>
        </w:tabs>
        <w:autoSpaceDE/>
        <w:autoSpaceDN/>
        <w:jc w:val="both"/>
      </w:pPr>
    </w:p>
    <w:p w14:paraId="2DEB745B" w14:textId="4DF72A08" w:rsidR="00DD5F8A" w:rsidRDefault="00DD5F8A" w:rsidP="00DD5F8A">
      <w:pPr>
        <w:widowControl/>
        <w:pBdr>
          <w:top w:val="nil"/>
          <w:left w:val="nil"/>
          <w:bottom w:val="nil"/>
          <w:right w:val="nil"/>
          <w:between w:val="nil"/>
        </w:pBdr>
        <w:tabs>
          <w:tab w:val="left" w:pos="-2694"/>
          <w:tab w:val="left" w:pos="-2127"/>
          <w:tab w:val="left" w:pos="-1985"/>
        </w:tabs>
        <w:autoSpaceDE/>
        <w:autoSpaceDN/>
        <w:jc w:val="both"/>
      </w:pPr>
    </w:p>
    <w:p w14:paraId="4F1D5BB8" w14:textId="1F2E1837" w:rsidR="00DD5F8A" w:rsidRDefault="00DD5F8A" w:rsidP="00DD5F8A">
      <w:pPr>
        <w:widowControl/>
        <w:pBdr>
          <w:top w:val="nil"/>
          <w:left w:val="nil"/>
          <w:bottom w:val="nil"/>
          <w:right w:val="nil"/>
          <w:between w:val="nil"/>
        </w:pBdr>
        <w:tabs>
          <w:tab w:val="left" w:pos="-2694"/>
          <w:tab w:val="left" w:pos="-2127"/>
          <w:tab w:val="left" w:pos="-1985"/>
        </w:tabs>
        <w:autoSpaceDE/>
        <w:autoSpaceDN/>
        <w:jc w:val="both"/>
      </w:pPr>
    </w:p>
    <w:p w14:paraId="2A1C4319" w14:textId="56D19968"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jc w:val="both"/>
        <w:rPr>
          <w:rFonts w:cs="Arial"/>
        </w:rPr>
      </w:pPr>
    </w:p>
    <w:p w14:paraId="5F190845" w14:textId="7F3E6AE7" w:rsidR="00144CC5" w:rsidRDefault="00144CC5" w:rsidP="00144CC5">
      <w:pPr>
        <w:pBdr>
          <w:top w:val="nil"/>
          <w:left w:val="nil"/>
          <w:bottom w:val="nil"/>
          <w:right w:val="nil"/>
          <w:between w:val="nil"/>
        </w:pBdr>
        <w:ind w:left="425" w:firstLine="141"/>
      </w:pPr>
    </w:p>
    <w:p w14:paraId="775EB9D0" w14:textId="623CD2F8" w:rsidR="00DD5F8A" w:rsidRDefault="00DD5F8A" w:rsidP="00144CC5">
      <w:pPr>
        <w:pBdr>
          <w:top w:val="nil"/>
          <w:left w:val="nil"/>
          <w:bottom w:val="nil"/>
          <w:right w:val="nil"/>
          <w:between w:val="nil"/>
        </w:pBdr>
      </w:pPr>
    </w:p>
    <w:p w14:paraId="344A7675" w14:textId="77777777" w:rsidR="00DD5F8A" w:rsidRDefault="00DD5F8A" w:rsidP="00144CC5">
      <w:pPr>
        <w:pBdr>
          <w:top w:val="nil"/>
          <w:left w:val="nil"/>
          <w:bottom w:val="nil"/>
          <w:right w:val="nil"/>
          <w:between w:val="nil"/>
        </w:pBdr>
      </w:pPr>
    </w:p>
    <w:p w14:paraId="05E5D8EF" w14:textId="77777777" w:rsidR="00144CC5" w:rsidRPr="00DD5F8A" w:rsidRDefault="00144CC5" w:rsidP="00DD5F8A">
      <w:pPr>
        <w:pStyle w:val="introduction"/>
        <w:rPr>
          <w:rFonts w:cs="Arial"/>
          <w:sz w:val="22"/>
          <w:szCs w:val="22"/>
        </w:rPr>
      </w:pPr>
      <w:r w:rsidRPr="00DD5F8A">
        <w:rPr>
          <w:sz w:val="22"/>
          <w:szCs w:val="22"/>
        </w:rPr>
        <w:t>Bilan des consommations</w:t>
      </w:r>
    </w:p>
    <w:p w14:paraId="5DBFFA33" w14:textId="77777777" w:rsidR="00144CC5" w:rsidRPr="00DD5F8A" w:rsidRDefault="00144CC5" w:rsidP="000D1B64">
      <w:pPr>
        <w:widowControl/>
        <w:numPr>
          <w:ilvl w:val="0"/>
          <w:numId w:val="11"/>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DD5F8A">
        <w:rPr>
          <w:color w:val="000000"/>
        </w:rPr>
        <w:t>Bilan énergétique et eau (consommations historiques, bilans consolidés, situations de référence)</w:t>
      </w:r>
    </w:p>
    <w:p w14:paraId="4C082936" w14:textId="77777777"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spacing w:line="276" w:lineRule="auto"/>
        <w:ind w:left="720"/>
        <w:jc w:val="both"/>
        <w:rPr>
          <w:rFonts w:cs="Arial"/>
          <w:color w:val="000000"/>
        </w:rPr>
      </w:pPr>
    </w:p>
    <w:p w14:paraId="28EE6B44" w14:textId="77777777" w:rsidR="00144CC5" w:rsidRPr="00DD5F8A" w:rsidRDefault="00144CC5" w:rsidP="00DD5F8A">
      <w:pPr>
        <w:pStyle w:val="introduction"/>
        <w:rPr>
          <w:rFonts w:cs="Arial"/>
          <w:sz w:val="22"/>
          <w:szCs w:val="22"/>
        </w:rPr>
      </w:pPr>
      <w:r w:rsidRPr="00DD5F8A">
        <w:rPr>
          <w:sz w:val="22"/>
          <w:szCs w:val="22"/>
        </w:rPr>
        <w:t>Scénarios et préconisations</w:t>
      </w:r>
    </w:p>
    <w:p w14:paraId="5D95E964" w14:textId="77777777" w:rsidR="00144CC5" w:rsidRPr="00DD5F8A" w:rsidRDefault="00144CC5" w:rsidP="000D1B64">
      <w:pPr>
        <w:pStyle w:val="Paragraphedeliste"/>
        <w:numPr>
          <w:ilvl w:val="0"/>
          <w:numId w:val="11"/>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Scénarios techniques et financiers</w:t>
      </w:r>
    </w:p>
    <w:p w14:paraId="5B278B6D" w14:textId="77777777" w:rsidR="00144CC5" w:rsidRPr="00DD5F8A" w:rsidRDefault="00144CC5" w:rsidP="000D1B64">
      <w:pPr>
        <w:pStyle w:val="Paragraphedeliste"/>
        <w:numPr>
          <w:ilvl w:val="0"/>
          <w:numId w:val="11"/>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Préconisations</w:t>
      </w:r>
    </w:p>
    <w:p w14:paraId="5F607ED4" w14:textId="77777777" w:rsidR="00DD5F8A" w:rsidRPr="00DD5F8A" w:rsidRDefault="00DD5F8A" w:rsidP="00DD5F8A">
      <w:pPr>
        <w:pBdr>
          <w:top w:val="nil"/>
          <w:left w:val="nil"/>
          <w:bottom w:val="nil"/>
          <w:right w:val="nil"/>
          <w:between w:val="nil"/>
        </w:pBdr>
        <w:tabs>
          <w:tab w:val="left" w:pos="-2694"/>
          <w:tab w:val="left" w:pos="-2127"/>
          <w:tab w:val="left" w:pos="-1985"/>
        </w:tabs>
        <w:autoSpaceDE/>
        <w:autoSpaceDN/>
        <w:ind w:left="720"/>
        <w:jc w:val="both"/>
        <w:rPr>
          <w:rFonts w:cs="Arial"/>
          <w:color w:val="000000"/>
        </w:rPr>
      </w:pPr>
    </w:p>
    <w:p w14:paraId="171CB63B" w14:textId="77777777" w:rsidR="00144CC5" w:rsidRPr="00DD5F8A" w:rsidRDefault="00144CC5" w:rsidP="00DD5F8A">
      <w:pPr>
        <w:pStyle w:val="introduction"/>
        <w:rPr>
          <w:rFonts w:cs="Arial"/>
          <w:i/>
          <w:sz w:val="22"/>
          <w:szCs w:val="22"/>
        </w:rPr>
      </w:pPr>
      <w:r w:rsidRPr="00DD5F8A">
        <w:rPr>
          <w:sz w:val="22"/>
          <w:szCs w:val="22"/>
        </w:rPr>
        <w:t>Option Synthèse patrimoniale et plans de rénovation</w:t>
      </w:r>
    </w:p>
    <w:p w14:paraId="4387C2E9" w14:textId="77777777" w:rsidR="00144CC5" w:rsidRDefault="00144CC5" w:rsidP="00144CC5">
      <w:pPr>
        <w:ind w:left="425" w:firstLine="141"/>
      </w:pPr>
    </w:p>
    <w:p w14:paraId="4A4D3771" w14:textId="77777777" w:rsidR="00144CC5" w:rsidRPr="00EA2F6C" w:rsidRDefault="00144CC5" w:rsidP="00085C7E">
      <w:pPr>
        <w:pStyle w:val="annexes"/>
        <w:rPr>
          <w:rFonts w:eastAsia="Times New Roman"/>
          <w:lang w:val="fr-FR"/>
        </w:rPr>
      </w:pPr>
      <w:r w:rsidRPr="00EA2F6C">
        <w:rPr>
          <w:lang w:val="fr-FR"/>
        </w:rPr>
        <w:t>Annexe 0 – Méthodologie des audits à l’usage du prestataire</w:t>
      </w:r>
    </w:p>
    <w:p w14:paraId="0F54B8E1" w14:textId="77777777" w:rsidR="00144CC5" w:rsidRPr="006A6177" w:rsidRDefault="00144CC5" w:rsidP="00144CC5">
      <w:pPr>
        <w:spacing w:after="200"/>
        <w:ind w:left="425" w:firstLine="141"/>
        <w:rPr>
          <w:b/>
          <w:smallCaps/>
          <w:color w:val="32B9C8"/>
          <w:sz w:val="24"/>
          <w:szCs w:val="24"/>
        </w:rPr>
      </w:pPr>
    </w:p>
    <w:p w14:paraId="330462A1" w14:textId="79AF95C3" w:rsidR="00DD5F8A" w:rsidRPr="001F49E9" w:rsidRDefault="00DD5F8A" w:rsidP="001F49E9">
      <w:pPr>
        <w:pStyle w:val="titreencadr"/>
        <w:rPr>
          <w:rFonts w:eastAsiaTheme="minorEastAsia" w:cstheme="minorBidi"/>
        </w:rPr>
      </w:pPr>
      <w:bookmarkStart w:id="3" w:name="_Toc147314940"/>
      <w:r w:rsidRPr="001F49E9">
        <w:t>3.1</w:t>
      </w:r>
      <w:r w:rsidRPr="001F49E9">
        <w:tab/>
        <w:t xml:space="preserve">Etat des lieux </w:t>
      </w:r>
    </w:p>
    <w:bookmarkEnd w:id="3"/>
    <w:p w14:paraId="1542238A" w14:textId="77777777" w:rsidR="00DD5F8A" w:rsidRDefault="00DD5F8A" w:rsidP="00DD5F8A"/>
    <w:p w14:paraId="7C3B708F" w14:textId="77777777" w:rsidR="00DD5F8A" w:rsidRDefault="00144CC5" w:rsidP="00F94F8E">
      <w:pPr>
        <w:jc w:val="both"/>
      </w:pPr>
      <w:r>
        <w:t xml:space="preserve">Chaque bâtiment fera l'objet d'un examen approfondi en vue de recueillir les éléments nécessaires à la réalisation des phases suivantes de l’audit énergétique dans toutes leurs dimensions. </w:t>
      </w:r>
    </w:p>
    <w:p w14:paraId="0D3E2732" w14:textId="77777777" w:rsidR="00DD5F8A" w:rsidRDefault="00DD5F8A" w:rsidP="00DD5F8A"/>
    <w:p w14:paraId="3F7D4C99" w14:textId="0F5A10AB" w:rsidR="00144CC5" w:rsidRDefault="00144CC5" w:rsidP="00F94F8E">
      <w:pPr>
        <w:jc w:val="both"/>
      </w:pPr>
      <w:r>
        <w:t>L’état des lieux se basera sur :</w:t>
      </w:r>
    </w:p>
    <w:p w14:paraId="44F053D6" w14:textId="29DF9021" w:rsidR="00144CC5" w:rsidRPr="00DD5F8A"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rPr>
      </w:pPr>
      <w:r>
        <w:t>Les</w:t>
      </w:r>
      <w:r w:rsidR="00144CC5">
        <w:t xml:space="preserve"> documents fournis par le Maître d’ouvrage </w:t>
      </w:r>
      <w:r w:rsidR="00144CC5" w:rsidRPr="00087712">
        <w:t>(</w:t>
      </w:r>
      <w:r w:rsidR="00144CC5" w:rsidRPr="00771ACA">
        <w:t xml:space="preserve">voir </w:t>
      </w:r>
      <w:r w:rsidR="00144CC5" w:rsidRPr="00EF018C">
        <w:t xml:space="preserve">paragraphe </w:t>
      </w:r>
      <w:r w:rsidR="00144CC5" w:rsidRPr="00DD5F8A">
        <w:t>4.2 : Liste des documents mis à disposition par le maître d’ouvrage)</w:t>
      </w:r>
    </w:p>
    <w:p w14:paraId="52CD12CE" w14:textId="37AB7DD7" w:rsidR="00144CC5"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rPr>
      </w:pPr>
      <w:r>
        <w:t>Une</w:t>
      </w:r>
      <w:r w:rsidR="00144CC5">
        <w:t xml:space="preserve"> visite sur site organisée en liaison étroite avec les services des collectivités concernées autant que possible en présence d’utilisateurs, de l’économe de flux, du gestionnaire et/ou du mainteneur</w:t>
      </w:r>
    </w:p>
    <w:p w14:paraId="20574F6A" w14:textId="3DB9D675" w:rsidR="00144CC5" w:rsidRPr="00F879A9"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color w:val="470082" w:themeColor="text1"/>
        </w:rPr>
      </w:pPr>
      <w:r>
        <w:t>D’éventuelles</w:t>
      </w:r>
      <w:r w:rsidR="00144CC5">
        <w:t xml:space="preserve"> campagnes de mesures complémentaires optionnelles </w:t>
      </w:r>
      <w:r w:rsidR="00144CC5" w:rsidRPr="00DD5F8A">
        <w:t>(voir options campagnes de mesures paragraphe 2.2)</w:t>
      </w:r>
    </w:p>
    <w:p w14:paraId="4D8DAB02" w14:textId="77777777" w:rsidR="00DD5F8A" w:rsidRDefault="00DD5F8A" w:rsidP="00F94F8E">
      <w:pPr>
        <w:ind w:left="425"/>
        <w:jc w:val="both"/>
      </w:pPr>
    </w:p>
    <w:p w14:paraId="508E6289" w14:textId="1D652D75" w:rsidR="00144CC5" w:rsidRDefault="00144CC5" w:rsidP="00F94F8E">
      <w:pPr>
        <w:jc w:val="both"/>
      </w:pPr>
      <w:r>
        <w:t>Il revient au prestataire de vérifier la disponibilité des informations nécessaires à la bonne exécution de sa prestation. Il s’assurera ainsi que la finesse des informations collectées soit suffisante pour parvenir à des préconisations solides.</w:t>
      </w:r>
    </w:p>
    <w:p w14:paraId="0166F11F" w14:textId="77777777" w:rsidR="00144CC5" w:rsidRDefault="00144CC5" w:rsidP="00F94F8E">
      <w:pPr>
        <w:ind w:left="425" w:firstLine="141"/>
        <w:jc w:val="both"/>
      </w:pPr>
    </w:p>
    <w:p w14:paraId="653CF373" w14:textId="77777777" w:rsidR="00144CC5" w:rsidRDefault="00144CC5" w:rsidP="00F94F8E">
      <w:pPr>
        <w:jc w:val="both"/>
      </w:pPr>
      <w:r>
        <w:t xml:space="preserve">L’état des lieux devra présenter : </w:t>
      </w:r>
    </w:p>
    <w:p w14:paraId="6E545DAA" w14:textId="77777777" w:rsidR="00144CC5" w:rsidRDefault="00144CC5" w:rsidP="00F94F8E">
      <w:pPr>
        <w:ind w:left="425" w:firstLine="141"/>
        <w:jc w:val="both"/>
      </w:pPr>
    </w:p>
    <w:p w14:paraId="359A34BA" w14:textId="77777777" w:rsidR="00144CC5" w:rsidRDefault="00144CC5" w:rsidP="00F94F8E">
      <w:pPr>
        <w:widowControl/>
        <w:numPr>
          <w:ilvl w:val="0"/>
          <w:numId w:val="12"/>
        </w:numPr>
        <w:tabs>
          <w:tab w:val="left" w:pos="-2694"/>
          <w:tab w:val="left" w:pos="-2127"/>
          <w:tab w:val="left" w:pos="-1985"/>
        </w:tabs>
        <w:autoSpaceDE/>
        <w:autoSpaceDN/>
        <w:spacing w:line="276" w:lineRule="auto"/>
        <w:jc w:val="both"/>
      </w:pPr>
      <w:r>
        <w:rPr>
          <w:b/>
        </w:rPr>
        <w:t>Une description du bâtiment</w:t>
      </w:r>
      <w:r>
        <w:t xml:space="preserve"> et une évaluation de ses caractéristiques architecturales, urbaines, et paysagères ainsi qu’une description des règles d’urbanisme auxquelles est soumis le site de façon à les respecter lors des futures actions d’amélioration proposées.</w:t>
      </w:r>
    </w:p>
    <w:p w14:paraId="5D6D2B00" w14:textId="4D24D9C6" w:rsidR="00DD5F8A" w:rsidRDefault="00144CC5" w:rsidP="00F94F8E">
      <w:pPr>
        <w:widowControl/>
        <w:numPr>
          <w:ilvl w:val="0"/>
          <w:numId w:val="12"/>
        </w:numPr>
        <w:tabs>
          <w:tab w:val="left" w:pos="-2694"/>
          <w:tab w:val="left" w:pos="-2127"/>
          <w:tab w:val="left" w:pos="-1985"/>
        </w:tabs>
        <w:autoSpaceDE/>
        <w:autoSpaceDN/>
        <w:jc w:val="both"/>
      </w:pPr>
      <w:r>
        <w:rPr>
          <w:b/>
        </w:rPr>
        <w:t>La caractérisation des locaux</w:t>
      </w:r>
      <w:r>
        <w:t xml:space="preserve"> en fonction des facteurs extérieurs (données météo locales, masques solaires) et intérieurs des bâtiments (organisation du site, zonage climatique et utilisation des bâtiments, zones chauffées/refroidies). Le bureau d’études fera apparaître sur le compte-rendu de l’audit la </w:t>
      </w:r>
      <w:r w:rsidRPr="0014138D">
        <w:rPr>
          <w:b/>
          <w:bCs/>
        </w:rPr>
        <w:t>surface de plancher</w:t>
      </w:r>
      <w:r w:rsidR="001E01CF">
        <w:t xml:space="preserve">. </w:t>
      </w:r>
      <w:r w:rsidR="008B702B" w:rsidRPr="002935F6">
        <w:t>Le maître d’ouvrage peut également demander</w:t>
      </w:r>
      <w:r w:rsidR="008B702B">
        <w:t xml:space="preserve"> la surface SHON du bâtiment audité si nécessaire pour l’obtention de subventions en phase travaux</w:t>
      </w:r>
      <w:r>
        <w:t xml:space="preserve">. Pour tous les ratios, c’est la </w:t>
      </w:r>
      <w:r w:rsidRPr="003D094C">
        <w:rPr>
          <w:b/>
          <w:bCs/>
        </w:rPr>
        <w:t>surface de plancher</w:t>
      </w:r>
      <w:r>
        <w:t xml:space="preserve"> qui sera utilisée dans la suite du compte-rendu.</w:t>
      </w:r>
    </w:p>
    <w:p w14:paraId="646D48BF"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Le relevé sur le site et la description synthétique des principes constructifs du bât</w:t>
      </w:r>
      <w:r>
        <w:t xml:space="preserve">i (état, plans, désordres apparents, perméabilité à l’air de l’enveloppe du bâtiment </w:t>
      </w:r>
      <w:sdt>
        <w:sdtPr>
          <w:tag w:val="goog_rdk_0"/>
          <w:id w:val="989532849"/>
        </w:sdtPr>
        <w:sdtContent/>
      </w:sdt>
      <w:r>
        <w:t>Dans le cas d’un bâtiment ancien, une attention particulière sera apportée au repérage des désordres, notamment dû à l’humidité, ainsi qu’à son caractère patrimonial (bâtiments construits avant 1948 de manière traditionnelle) qui sera explicitement mentionné.</w:t>
      </w:r>
    </w:p>
    <w:p w14:paraId="0FCC0FD6" w14:textId="77777777" w:rsidR="00DD5F8A" w:rsidRDefault="00144CC5" w:rsidP="00F94F8E">
      <w:pPr>
        <w:widowControl/>
        <w:numPr>
          <w:ilvl w:val="0"/>
          <w:numId w:val="12"/>
        </w:numPr>
        <w:tabs>
          <w:tab w:val="left" w:pos="-2694"/>
          <w:tab w:val="left" w:pos="-2127"/>
          <w:tab w:val="left" w:pos="-1985"/>
        </w:tabs>
        <w:autoSpaceDE/>
        <w:autoSpaceDN/>
        <w:jc w:val="both"/>
      </w:pPr>
      <w:r>
        <w:t xml:space="preserve">La présence de </w:t>
      </w:r>
      <w:r w:rsidRPr="00DD5F8A">
        <w:rPr>
          <w:b/>
          <w:bCs/>
        </w:rPr>
        <w:t>matériaux</w:t>
      </w:r>
      <w:r>
        <w:t xml:space="preserve"> non industrialisés dans les constituants du bâtiment (ex. : murs en pierre, plancher bois, briques anciennes, torchis, pisé).</w:t>
      </w:r>
    </w:p>
    <w:p w14:paraId="612D5A98" w14:textId="23D9948D" w:rsidR="00DD5F8A" w:rsidRDefault="00144CC5" w:rsidP="00F94F8E">
      <w:pPr>
        <w:widowControl/>
        <w:numPr>
          <w:ilvl w:val="0"/>
          <w:numId w:val="12"/>
        </w:numPr>
        <w:tabs>
          <w:tab w:val="left" w:pos="-2694"/>
          <w:tab w:val="left" w:pos="-2127"/>
          <w:tab w:val="left" w:pos="-1985"/>
        </w:tabs>
        <w:autoSpaceDE/>
        <w:autoSpaceDN/>
        <w:jc w:val="both"/>
      </w:pPr>
      <w:r w:rsidRPr="00DD5F8A">
        <w:rPr>
          <w:b/>
        </w:rPr>
        <w:t>Le descriptif</w:t>
      </w:r>
      <w:r>
        <w:t xml:space="preserve"> (types, caractéristiques, performances, présence ou non de calorifuge…) </w:t>
      </w:r>
      <w:r w:rsidRPr="00DD5F8A">
        <w:rPr>
          <w:b/>
        </w:rPr>
        <w:t>et l’état des installations</w:t>
      </w:r>
      <w:r>
        <w:t xml:space="preserve"> chauffage, électricité, ventilation, éclairage, cuisine, eau avec notamment un point sur leur conformité réglementaire. </w:t>
      </w:r>
      <w:r w:rsidRPr="00DD5F8A">
        <w:rPr>
          <w:color w:val="00000A"/>
        </w:rPr>
        <w:t xml:space="preserve">Pour l’état des lieux de la ventilation, le bureau d’étude pourra s’inspirer du protocole </w:t>
      </w:r>
      <w:hyperlink r:id="rId22" w:history="1">
        <w:proofErr w:type="spellStart"/>
        <w:r w:rsidRPr="00ED4501">
          <w:rPr>
            <w:rStyle w:val="Lienhypertexte"/>
            <w:color w:val="009CDD"/>
          </w:rPr>
          <w:t>Promevent</w:t>
        </w:r>
        <w:proofErr w:type="spellEnd"/>
        <w:r w:rsidRPr="00ED4501">
          <w:rPr>
            <w:rStyle w:val="Lienhypertexte"/>
            <w:color w:val="009CDD"/>
          </w:rPr>
          <w:t xml:space="preserve"> </w:t>
        </w:r>
        <w:r w:rsidR="004A4B8E" w:rsidRPr="00ED4501">
          <w:rPr>
            <w:rStyle w:val="Lienhypertexte"/>
            <w:color w:val="009CDD"/>
          </w:rPr>
          <w:t>T</w:t>
        </w:r>
        <w:r w:rsidRPr="00ED4501">
          <w:rPr>
            <w:rStyle w:val="Lienhypertexte"/>
            <w:color w:val="009CDD"/>
          </w:rPr>
          <w:t>ertiaire</w:t>
        </w:r>
      </w:hyperlink>
      <w:r w:rsidRPr="00DD5F8A">
        <w:rPr>
          <w:color w:val="00000A"/>
        </w:rPr>
        <w:t xml:space="preserve"> soutenu par l’ADEME</w:t>
      </w:r>
      <w:r w:rsidR="00ED4501">
        <w:rPr>
          <w:color w:val="00000A"/>
        </w:rPr>
        <w:t>.</w:t>
      </w:r>
    </w:p>
    <w:p w14:paraId="2CAC1AA9"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 xml:space="preserve">Un examen de l’ensemble des organes et systèmes de régulation et de programmation </w:t>
      </w:r>
      <w:r>
        <w:t xml:space="preserve">(commande, GTB, GTC…) du chauffage, de la ventilation, de l’installation d’éclairage naturel et artificiel et de la production d’eau chaude sanitaire. Les plages de programmation, températures de consigne, heures de démarrage et d’arrêt seront confrontées aux usages des bâtiments et aux contrats souscrits. Les observations seront également confrontées aux consignes de températures transmises par le ministère de la transition écologique et de la cohésion des territoires. </w:t>
      </w:r>
    </w:p>
    <w:p w14:paraId="339590A0"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Un état de l’exploitation/conduite des installations</w:t>
      </w:r>
      <w:r>
        <w:t xml:space="preserve"> avec les gestionnaires/exploitants notamment sur la ventilation (bouches, filtres…)</w:t>
      </w:r>
    </w:p>
    <w:p w14:paraId="0234C1D9"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Un inventaire des comptage</w:t>
      </w:r>
      <w:r>
        <w:t xml:space="preserve">s si les installations le permettent </w:t>
      </w:r>
    </w:p>
    <w:p w14:paraId="67B6AC4C" w14:textId="77777777" w:rsidR="003F5C13" w:rsidRDefault="00144CC5" w:rsidP="00F94F8E">
      <w:pPr>
        <w:widowControl/>
        <w:numPr>
          <w:ilvl w:val="0"/>
          <w:numId w:val="12"/>
        </w:numPr>
        <w:tabs>
          <w:tab w:val="left" w:pos="-2694"/>
          <w:tab w:val="left" w:pos="-2127"/>
          <w:tab w:val="left" w:pos="-1985"/>
        </w:tabs>
        <w:autoSpaceDE/>
        <w:autoSpaceDN/>
        <w:jc w:val="both"/>
      </w:pPr>
      <w:r w:rsidRPr="00DD5F8A">
        <w:rPr>
          <w:b/>
        </w:rPr>
        <w:t>Un schéma des réseaux de fluides et les installations techniques</w:t>
      </w:r>
      <w:r>
        <w:t xml:space="preserve"> sera établi sur un plan des locaux pour une visualisation aisée de l’état des lieux. </w:t>
      </w:r>
      <w:r w:rsidR="003F5C13">
        <w:t xml:space="preserve">Il est surtout conseillé d’effectuer cette démarche sur le réseau principal de chauffage. </w:t>
      </w:r>
    </w:p>
    <w:tbl>
      <w:tblPr>
        <w:tblStyle w:val="Grilledutableau"/>
        <w:tblpPr w:leftFromText="141" w:rightFromText="141" w:vertAnchor="text" w:horzAnchor="margin" w:tblpY="-688"/>
        <w:tblW w:w="0" w:type="auto"/>
        <w:tblLook w:val="04A0" w:firstRow="1" w:lastRow="0" w:firstColumn="1" w:lastColumn="0" w:noHBand="0" w:noVBand="1"/>
      </w:tblPr>
      <w:tblGrid>
        <w:gridCol w:w="9890"/>
      </w:tblGrid>
      <w:tr w:rsidR="00F94F8E" w14:paraId="49D8774E" w14:textId="77777777" w:rsidTr="00E82A43">
        <w:trPr>
          <w:trHeight w:val="1281"/>
        </w:trPr>
        <w:tc>
          <w:tcPr>
            <w:tcW w:w="9890" w:type="dxa"/>
            <w:tcBorders>
              <w:top w:val="single" w:sz="6" w:space="0" w:color="FFE600"/>
              <w:left w:val="single" w:sz="6" w:space="0" w:color="FFE600"/>
              <w:bottom w:val="single" w:sz="6" w:space="0" w:color="FFE600"/>
              <w:right w:val="single" w:sz="6" w:space="0" w:color="FFE600"/>
            </w:tcBorders>
            <w:vAlign w:val="center"/>
          </w:tcPr>
          <w:p w14:paraId="69F07C2B" w14:textId="5129D046" w:rsidR="00F94F8E" w:rsidRPr="00F94F8E" w:rsidRDefault="00F94F8E" w:rsidP="00E82A43">
            <w:pPr>
              <w:ind w:left="0" w:right="284" w:firstLine="0"/>
              <w:rPr>
                <w:color w:val="482683"/>
              </w:rPr>
            </w:pPr>
            <w:r w:rsidRPr="00F94F8E">
              <w:rPr>
                <w:sz w:val="22"/>
                <w:szCs w:val="22"/>
              </w:rPr>
              <w:lastRenderedPageBreak/>
              <w:t>Un contrôle du fonctionnement des installations avec des outils d’investigations appropriés pourra également être effectué à la demande du maître d’ouvrage (débit de ventilation, température de consigne, hygrométrie intérieure, mesures de combustion, éclairement moyen, infiltrométrie de l’enveloppe et des réseaux, etc.).</w:t>
            </w:r>
            <w:r w:rsidR="00A2007D">
              <w:rPr>
                <w:sz w:val="22"/>
                <w:szCs w:val="22"/>
              </w:rPr>
              <w:t xml:space="preserve"> Voir la partie 3.4 « Options d’approfondissement</w:t>
            </w:r>
            <w:r w:rsidR="00CD05CC">
              <w:rPr>
                <w:sz w:val="22"/>
                <w:szCs w:val="22"/>
              </w:rPr>
              <w:t> »</w:t>
            </w:r>
          </w:p>
        </w:tc>
      </w:tr>
    </w:tbl>
    <w:p w14:paraId="3469C8D6" w14:textId="77777777" w:rsidR="00DD5F8A" w:rsidRDefault="00DD5F8A" w:rsidP="00F94F8E">
      <w:pPr>
        <w:rPr>
          <w:color w:val="00000A"/>
        </w:rPr>
      </w:pPr>
    </w:p>
    <w:p w14:paraId="79DC9664" w14:textId="77777777" w:rsidR="00144CC5" w:rsidRDefault="00144CC5" w:rsidP="00144CC5">
      <w:pPr>
        <w:ind w:left="425" w:firstLine="141"/>
        <w:rPr>
          <w:color w:val="00000A"/>
        </w:rPr>
      </w:pPr>
    </w:p>
    <w:p w14:paraId="1E8277AF" w14:textId="10DE7977" w:rsidR="00144CC5" w:rsidRPr="00EA2F6C" w:rsidRDefault="00C459ED" w:rsidP="00C459ED">
      <w:pPr>
        <w:pStyle w:val="annexes"/>
        <w:rPr>
          <w:lang w:val="fr-FR"/>
        </w:rPr>
      </w:pPr>
      <w:proofErr w:type="gramStart"/>
      <w:r w:rsidRPr="00EA2F6C">
        <w:rPr>
          <w:lang w:val="fr-FR"/>
        </w:rPr>
        <w:t>Annexes:</w:t>
      </w:r>
      <w:proofErr w:type="gramEnd"/>
      <w:r w:rsidR="00144CC5" w:rsidRPr="00EA2F6C">
        <w:rPr>
          <w:lang w:val="fr-FR"/>
        </w:rPr>
        <w:t xml:space="preserve"> </w:t>
      </w:r>
    </w:p>
    <w:p w14:paraId="53C451AE" w14:textId="00AE836B" w:rsidR="00144CC5" w:rsidRPr="00EA2F6C" w:rsidRDefault="00144CC5" w:rsidP="00C459ED">
      <w:pPr>
        <w:pStyle w:val="annexes"/>
        <w:rPr>
          <w:rFonts w:eastAsia="Times New Roman"/>
          <w:lang w:val="fr-FR"/>
        </w:rPr>
      </w:pPr>
      <w:r w:rsidRPr="00EA2F6C">
        <w:rPr>
          <w:lang w:val="fr-FR"/>
        </w:rPr>
        <w:tab/>
        <w:t>-Annexe 0 - Méthodologie des audits à l’usage du prestataire</w:t>
      </w:r>
    </w:p>
    <w:p w14:paraId="0213E72B" w14:textId="5097FCD7" w:rsidR="00DD5F8A" w:rsidRPr="00EA2F6C" w:rsidRDefault="00144CC5" w:rsidP="00C459ED">
      <w:pPr>
        <w:pStyle w:val="annexes"/>
        <w:rPr>
          <w:lang w:val="fr-FR"/>
        </w:rPr>
      </w:pPr>
      <w:r w:rsidRPr="00EA2F6C">
        <w:rPr>
          <w:lang w:val="fr-FR"/>
        </w:rPr>
        <w:tab/>
        <w:t>-Annexe 1 - Nomenclature des bâtiments</w:t>
      </w:r>
    </w:p>
    <w:p w14:paraId="5F41F041" w14:textId="77777777" w:rsidR="00DD5F8A" w:rsidRDefault="00DD5F8A" w:rsidP="00DD5F8A">
      <w:pPr>
        <w:rPr>
          <w:rFonts w:asciiTheme="majorHAnsi" w:eastAsiaTheme="majorEastAsia" w:hAnsiTheme="majorHAnsi" w:cstheme="majorBidi"/>
          <w:sz w:val="26"/>
          <w:szCs w:val="26"/>
        </w:rPr>
      </w:pPr>
    </w:p>
    <w:p w14:paraId="68BBE741" w14:textId="77777777" w:rsidR="00DD5F8A" w:rsidRDefault="00DD5F8A" w:rsidP="00DD5F8A"/>
    <w:p w14:paraId="563C789B" w14:textId="24AAC218" w:rsidR="00DD5F8A" w:rsidRDefault="00DD5F8A" w:rsidP="00C459ED">
      <w:pPr>
        <w:pStyle w:val="titreencadr"/>
        <w:spacing w:line="240" w:lineRule="auto"/>
      </w:pPr>
      <w:r w:rsidRPr="001F49E9">
        <w:t>3.2</w:t>
      </w:r>
      <w:r w:rsidRPr="001F49E9">
        <w:tab/>
        <w:t xml:space="preserve">Les attendus </w:t>
      </w:r>
      <w:r w:rsidR="00871E20">
        <w:t>m</w:t>
      </w:r>
      <w:r w:rsidRPr="001F49E9">
        <w:t xml:space="preserve">inima en termes de confort d’été et de Qualité de l’Air </w:t>
      </w:r>
      <w:r w:rsidR="00871E20">
        <w:t>I</w:t>
      </w:r>
      <w:r w:rsidRPr="001F49E9">
        <w:t>ntérieur</w:t>
      </w:r>
    </w:p>
    <w:p w14:paraId="6B082E77" w14:textId="77777777" w:rsidR="00C459ED" w:rsidRPr="00C459ED" w:rsidRDefault="00C459ED" w:rsidP="00C459ED">
      <w:pPr>
        <w:pStyle w:val="corpsdetexte2"/>
      </w:pPr>
    </w:p>
    <w:p w14:paraId="740A248F" w14:textId="2708F41A" w:rsidR="00144CC5" w:rsidRPr="00DD5F8A" w:rsidRDefault="00144CC5" w:rsidP="00871E20">
      <w:pPr>
        <w:jc w:val="both"/>
      </w:pPr>
      <w:r>
        <w:t xml:space="preserve">Les enjeux de </w:t>
      </w:r>
      <w:r w:rsidR="00871E20">
        <w:t>Q</w:t>
      </w:r>
      <w:r>
        <w:t>ualité de l’</w:t>
      </w:r>
      <w:r w:rsidR="00871E20">
        <w:t>A</w:t>
      </w:r>
      <w:r>
        <w:t xml:space="preserve">ir </w:t>
      </w:r>
      <w:r w:rsidR="00871E20">
        <w:t>I</w:t>
      </w:r>
      <w:r>
        <w:t>ntérieur</w:t>
      </w:r>
      <w:r w:rsidR="00871E20">
        <w:t xml:space="preserve"> (QAI)</w:t>
      </w:r>
      <w:r>
        <w:t xml:space="preserve"> et de confort d’été sont deux enjeux majeurs de l’utilisation des bâtiments publics tertiaires. Ainsi, le programme ACTEE financera seulement les audits qui présenteront les attendus minima qui suivent.</w:t>
      </w:r>
    </w:p>
    <w:p w14:paraId="442974D1" w14:textId="77777777" w:rsidR="00144CC5" w:rsidRPr="00DD5F8A" w:rsidRDefault="00144CC5" w:rsidP="00871E20">
      <w:pPr>
        <w:pStyle w:val="Soustitre1"/>
        <w:jc w:val="both"/>
      </w:pPr>
      <w:r w:rsidRPr="00DD5F8A">
        <w:t>Stratégie confort d’été :</w:t>
      </w:r>
    </w:p>
    <w:p w14:paraId="0573467A" w14:textId="77777777" w:rsidR="00144CC5" w:rsidRDefault="00144CC5" w:rsidP="00871E20">
      <w:pPr>
        <w:ind w:left="425" w:firstLine="141"/>
        <w:jc w:val="both"/>
      </w:pPr>
    </w:p>
    <w:p w14:paraId="326373EA" w14:textId="77777777" w:rsidR="00144CC5" w:rsidRDefault="00144CC5" w:rsidP="00871E20">
      <w:pPr>
        <w:jc w:val="both"/>
        <w:rPr>
          <w:i/>
          <w:iCs/>
        </w:rPr>
      </w:pPr>
      <w:r>
        <w:rPr>
          <w:i/>
          <w:iCs/>
        </w:rPr>
        <w:t>De manière obligatoire</w:t>
      </w:r>
    </w:p>
    <w:p w14:paraId="2C629753" w14:textId="77777777" w:rsidR="00144CC5" w:rsidRDefault="00144CC5" w:rsidP="00871E20">
      <w:pPr>
        <w:ind w:left="425" w:firstLine="141"/>
        <w:jc w:val="both"/>
      </w:pPr>
      <w:r>
        <w:t xml:space="preserve"> </w:t>
      </w:r>
    </w:p>
    <w:p w14:paraId="5D541149" w14:textId="77777777" w:rsidR="00144CC5" w:rsidRDefault="00144CC5" w:rsidP="00871E20">
      <w:pPr>
        <w:jc w:val="both"/>
      </w:pPr>
      <w:r>
        <w:t xml:space="preserve">Le bureau d’étude veillera à consulter les usagers courants du bâtiment de manière direct ou indirect. Il pourra par exemple utiliser le questionnaire disponible en annexe 2, il pourra évidemment utiliser son propre questionnaire. Il est attendu que des questions liées au confort thermique des usagers soient présentes, en particulier sur les périodes de surchauffes estivales. Ce questionnaire pourra éventuellement être rempli préalablement par l’économe de flux ou un employé de la structure du maitre d’ouvrage connaissant les usagers du bâtiment. </w:t>
      </w:r>
    </w:p>
    <w:p w14:paraId="67C2F913" w14:textId="77777777" w:rsidR="00DD5F8A" w:rsidRDefault="00DD5F8A" w:rsidP="00871E20">
      <w:pPr>
        <w:jc w:val="both"/>
      </w:pPr>
    </w:p>
    <w:p w14:paraId="01605510" w14:textId="103BF8C3" w:rsidR="00144CC5" w:rsidRDefault="00144CC5" w:rsidP="00871E20">
      <w:pPr>
        <w:jc w:val="both"/>
        <w:rPr>
          <w:i/>
          <w:iCs/>
        </w:rPr>
      </w:pPr>
      <w:r>
        <w:rPr>
          <w:i/>
          <w:iCs/>
        </w:rPr>
        <w:t xml:space="preserve">De manière optionnelle </w:t>
      </w:r>
    </w:p>
    <w:p w14:paraId="67ABFF62" w14:textId="77777777" w:rsidR="00144CC5" w:rsidRPr="008F33A9" w:rsidRDefault="00144CC5" w:rsidP="00871E20">
      <w:pPr>
        <w:ind w:left="425" w:firstLine="141"/>
        <w:jc w:val="both"/>
        <w:rPr>
          <w:i/>
          <w:iCs/>
        </w:rPr>
      </w:pPr>
    </w:p>
    <w:p w14:paraId="2D8EDF02" w14:textId="7B0769A8" w:rsidR="00144CC5" w:rsidRDefault="00144CC5" w:rsidP="00871E20">
      <w:pPr>
        <w:jc w:val="both"/>
      </w:pPr>
      <w:r>
        <w:t>Il est conseillé au maître d’ouvrage d’ajouter l’option de Simulation Thermique Dynamique (STD) avec analyse du confort d’été, option détaillée dans la partie 3.5. Enfin, il peut également activer l’option de campagne de mesures de confort thermique optionnelle de la partie 3.4 si cela à un intérêt dans le bâtiment audité</w:t>
      </w:r>
    </w:p>
    <w:p w14:paraId="5D0E090C" w14:textId="77777777" w:rsidR="00144CC5" w:rsidRPr="00DD5F8A" w:rsidRDefault="00144CC5" w:rsidP="00871E20">
      <w:pPr>
        <w:pStyle w:val="Soustitre1"/>
        <w:jc w:val="both"/>
      </w:pPr>
      <w:r w:rsidRPr="00DD5F8A">
        <w:t>Stratégie QAI :</w:t>
      </w:r>
    </w:p>
    <w:p w14:paraId="7E7DE979" w14:textId="77777777" w:rsidR="00144CC5" w:rsidRDefault="00144CC5" w:rsidP="00871E20">
      <w:pPr>
        <w:ind w:left="425" w:firstLine="141"/>
        <w:jc w:val="both"/>
        <w:rPr>
          <w:i/>
          <w:iCs/>
          <w:u w:val="single"/>
        </w:rPr>
      </w:pPr>
    </w:p>
    <w:p w14:paraId="3F72B82D" w14:textId="77777777" w:rsidR="00144CC5" w:rsidRPr="00DD5F8A" w:rsidRDefault="00144CC5" w:rsidP="00871E20">
      <w:pPr>
        <w:jc w:val="both"/>
        <w:rPr>
          <w:i/>
          <w:iCs/>
        </w:rPr>
      </w:pPr>
      <w:r w:rsidRPr="00DD5F8A">
        <w:rPr>
          <w:i/>
          <w:iCs/>
        </w:rPr>
        <w:t>De manière obligatoire</w:t>
      </w:r>
    </w:p>
    <w:p w14:paraId="2F105B82" w14:textId="77777777" w:rsidR="00144CC5" w:rsidRPr="008F33A9" w:rsidRDefault="00144CC5" w:rsidP="00871E20">
      <w:pPr>
        <w:ind w:left="425" w:firstLine="141"/>
        <w:jc w:val="both"/>
        <w:rPr>
          <w:i/>
          <w:iCs/>
        </w:rPr>
      </w:pPr>
    </w:p>
    <w:p w14:paraId="219356CE" w14:textId="1A0E9553" w:rsidR="00144CC5" w:rsidRDefault="00144CC5" w:rsidP="00871E20">
      <w:pPr>
        <w:jc w:val="both"/>
      </w:pPr>
      <w:r>
        <w:t xml:space="preserve">Lorsque le bâtiment présente des mécanismes de ventilation, un état des lieux de ces derniers devra obligatoirement être réalisé dans le cadre des audits financés par le programme ACTEE. De la même manière que pour le confort d’été, le bureau d’étude ou le maitre d’ouvrage devra demander auprès des usagers s’ils constatent des dysfonctionnements liés à la qualité de l’air intérieur à travers un questionnaire des usagers. </w:t>
      </w:r>
    </w:p>
    <w:p w14:paraId="1498F2E5" w14:textId="77777777" w:rsidR="00DD5F8A" w:rsidRDefault="00DD5F8A" w:rsidP="00871E20">
      <w:pPr>
        <w:jc w:val="both"/>
        <w:rPr>
          <w:i/>
          <w:iCs/>
        </w:rPr>
      </w:pPr>
    </w:p>
    <w:p w14:paraId="426E7493" w14:textId="3C834FCB" w:rsidR="00144CC5" w:rsidRDefault="00144CC5" w:rsidP="00871E20">
      <w:pPr>
        <w:jc w:val="both"/>
        <w:rPr>
          <w:i/>
          <w:iCs/>
        </w:rPr>
      </w:pPr>
      <w:r>
        <w:rPr>
          <w:i/>
          <w:iCs/>
        </w:rPr>
        <w:t xml:space="preserve">De manière optionnelle </w:t>
      </w:r>
    </w:p>
    <w:p w14:paraId="227B040B" w14:textId="77777777" w:rsidR="00144CC5" w:rsidRPr="008F33A9" w:rsidRDefault="00144CC5" w:rsidP="00871E20">
      <w:pPr>
        <w:ind w:left="425" w:firstLine="141"/>
        <w:jc w:val="both"/>
        <w:rPr>
          <w:i/>
          <w:iCs/>
        </w:rPr>
      </w:pPr>
    </w:p>
    <w:p w14:paraId="6456EF43" w14:textId="4AAAEDFE" w:rsidR="00144CC5" w:rsidRDefault="00144CC5" w:rsidP="00871E20">
      <w:pPr>
        <w:jc w:val="both"/>
      </w:pPr>
      <w:r>
        <w:t>Le</w:t>
      </w:r>
      <w:r w:rsidR="00DD5F8A">
        <w:t xml:space="preserve"> </w:t>
      </w:r>
      <w:r>
        <w:t>maître d’ouvrage aura le choix d’activer une campagne de mesure de QAI optionnelle détaillée en partie 3.4.</w:t>
      </w:r>
    </w:p>
    <w:p w14:paraId="303B4272" w14:textId="77777777" w:rsidR="00014021" w:rsidRDefault="00014021" w:rsidP="00014021">
      <w:bookmarkStart w:id="4" w:name="_heading=h.nkar1wwgkysl" w:colFirst="0" w:colLast="0"/>
      <w:bookmarkEnd w:id="4"/>
    </w:p>
    <w:p w14:paraId="3F6658DE" w14:textId="0953176D" w:rsidR="00014021" w:rsidRPr="00014021" w:rsidRDefault="00014021" w:rsidP="00014021"/>
    <w:p w14:paraId="2DBDF347" w14:textId="048EEBF0" w:rsidR="00014021" w:rsidRPr="00C704F1" w:rsidRDefault="00DA3530" w:rsidP="001F49E9">
      <w:pPr>
        <w:pStyle w:val="titreencadr"/>
      </w:pPr>
      <w:r w:rsidRPr="00C704F1">
        <w:rPr>
          <w:noProof/>
        </w:rPr>
        <mc:AlternateContent>
          <mc:Choice Requires="wps">
            <w:drawing>
              <wp:anchor distT="0" distB="0" distL="114300" distR="114300" simplePos="0" relativeHeight="251658242" behindDoc="0" locked="0" layoutInCell="1" allowOverlap="1" wp14:anchorId="7C0026D6" wp14:editId="55C78D74">
                <wp:simplePos x="0" y="0"/>
                <wp:positionH relativeFrom="column">
                  <wp:posOffset>0</wp:posOffset>
                </wp:positionH>
                <wp:positionV relativeFrom="paragraph">
                  <wp:posOffset>356616</wp:posOffset>
                </wp:positionV>
                <wp:extent cx="6382385" cy="1828800"/>
                <wp:effectExtent l="0" t="0" r="18415" b="19050"/>
                <wp:wrapNone/>
                <wp:docPr id="351468249" name="Zone de texte 2"/>
                <wp:cNvGraphicFramePr/>
                <a:graphic xmlns:a="http://schemas.openxmlformats.org/drawingml/2006/main">
                  <a:graphicData uri="http://schemas.microsoft.com/office/word/2010/wordprocessingShape">
                    <wps:wsp>
                      <wps:cNvSpPr txBox="1"/>
                      <wps:spPr>
                        <a:xfrm>
                          <a:off x="0" y="0"/>
                          <a:ext cx="6382385" cy="1828800"/>
                        </a:xfrm>
                        <a:prstGeom prst="rect">
                          <a:avLst/>
                        </a:prstGeom>
                        <a:solidFill>
                          <a:schemeClr val="tx1"/>
                        </a:solidFill>
                        <a:ln w="6350">
                          <a:solidFill>
                            <a:schemeClr val="tx1"/>
                          </a:solidFill>
                        </a:ln>
                      </wps:spPr>
                      <wps:txbx>
                        <w:txbxContent>
                          <w:p w14:paraId="1A3A5874" w14:textId="77777777" w:rsidR="00DA3530" w:rsidRDefault="00DA3530" w:rsidP="00DA3530">
                            <w:pPr>
                              <w:ind w:right="284"/>
                              <w:rPr>
                                <w:rFonts w:cs="Arial"/>
                                <w:color w:val="FFFFFF" w:themeColor="background1"/>
                              </w:rPr>
                            </w:pPr>
                          </w:p>
                          <w:p w14:paraId="0DE59819" w14:textId="08AA5E3B" w:rsidR="00DA3530" w:rsidRDefault="00DA3530" w:rsidP="001444E2">
                            <w:pPr>
                              <w:jc w:val="both"/>
                            </w:pPr>
                            <w:r>
                              <w:t>Un questionnaire est fourni à titre d’exemple dans l’annexe 2 et permet de guider les échanges avec les usagers du bâtiment. Il n’est pas obligatoire d’utiliser ce modèle ou d’utiliser un questionnaire prédéfini, mais ce format permet de guider les échanges en essayant de balayer plusieurs sujets Les questions à poser aux usagers ne doivent évidemment pas seulement se restreindre aux questions évoquées en annexe et d’autres points peuvent ainsi être ajoutés pour aller dans ce sens. Toute discussion complémentaire informelle qui apporterait des informations sur l’état et la performance des systèmes ou du bâti ainsi que sur les ressentis des usagers</w:t>
                            </w:r>
                            <w:r w:rsidR="00491DB5">
                              <w:t xml:space="preserve"> est bien sûr encouragée.</w:t>
                            </w:r>
                          </w:p>
                          <w:p w14:paraId="3C08B559" w14:textId="77777777" w:rsidR="00DA3530" w:rsidRDefault="00DA3530" w:rsidP="001444E2">
                            <w:pPr>
                              <w:jc w:val="both"/>
                            </w:pPr>
                            <w:r>
                              <w:t xml:space="preserve">Les résultats de ces échanges doivent apparaître dans le compte-rendu de l’audit. </w:t>
                            </w:r>
                          </w:p>
                          <w:p w14:paraId="420514E5" w14:textId="77777777" w:rsidR="00DA3530" w:rsidRDefault="00DA3530" w:rsidP="00DA353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0026D6" id="_x0000_s1036" type="#_x0000_t202" style="position:absolute;left:0;text-align:left;margin-left:0;margin-top:28.1pt;width:502.55pt;height:2in;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Z2NwIAAIcEAAAOAAAAZHJzL2Uyb0RvYy54bWysVN9r2zAQfh/sfxB6X+ykSeeaOCVLyRiE&#10;tpCOPiuylAhknSYpsbO/fiflZ7vBYOxF1ulOp7vv+87j+67RZCecV2Aq2u/llAjDoVZmXdHvL/NP&#10;BSU+MFMzDUZUdC88vZ98/DBubSkGsAFdC0cwifFlayu6CcGWWeb5RjTM98AKg04JrmEBTbfOasda&#10;zN7obJDnt1kLrrYOuPAeTx8OTjpJ+aUUPDxJ6UUguqJYW0irS+sqrtlkzMq1Y3aj+LEM9g9VNEwZ&#10;fPSc6oEFRrZO/ZaqUdyBBxl6HJoMpFRcpB6wm37+rpvlhlmRekFwvD3D5P9fWv64W9pnR0L3BTok&#10;MALSWl96PIz9dNI18YuVEvQjhPszbKILhOPh7U0xuClGlHD09YtBUeQJ2Oxy3TofvgpoSNxU1CEv&#10;CS62W/iAT2LoKSS+5kGreq60TkbUgphpR3YMWQxdKhJvvInShrSxlFGeEr/xJTX9JQPm0wYLuTQf&#10;d6FbdUTV2FbqKB6toN4jYA4OWvKWzxU2tWA+PDOH4kGMcCDCEy5SAxYFxx0lG3A//3Qe45FT9FLS&#10;ohgr6n9smROU6G8G2b7rD4dRvckYjj4P0HDXntW1x2ybGSBSfRw9y9M2xgd92koHzSvOzTS+ii5m&#10;OL5dUR7cyZiFw5Dg5HExnaYwVKxlYWGWlsfkkZtI2kv3ypw9MhtQFI9wEi4r3xF8iI03DUy3AaRK&#10;7F9wPTKAak+iOE5mHKdrO0Vd/h+TXwAAAP//AwBQSwMEFAAGAAgAAAAhAG3tiIrdAAAACAEAAA8A&#10;AABkcnMvZG93bnJldi54bWxMj0FLAzEUhO+C/yE8wZtNGttq182WIgjexFboNd287i5NXpYku139&#10;9aYnPQ4zzHxTbiZn2Yghdp4UzGcCGFLtTUeNgq/928MzsJg0GW09oYJvjLCpbm9KXRh/oU8cd6lh&#10;uYRioRW0KfUF57Fu0ek48z1S9k4+OJ2yDA03QV9yubNcCrHiTneUF1rd42uL9Xk3OAXGPr3bIRzG&#10;Xvyc9+uDlMPH1il1fzdtX4AlnNJfGK74GR2qzHT0A5nIrIJ8JClYriSwqyvEcg7sqOBxsZDAq5L/&#10;P1D9AgAA//8DAFBLAQItABQABgAIAAAAIQC2gziS/gAAAOEBAAATAAAAAAAAAAAAAAAAAAAAAABb&#10;Q29udGVudF9UeXBlc10ueG1sUEsBAi0AFAAGAAgAAAAhADj9If/WAAAAlAEAAAsAAAAAAAAAAAAA&#10;AAAALwEAAF9yZWxzLy5yZWxzUEsBAi0AFAAGAAgAAAAhACvKVnY3AgAAhwQAAA4AAAAAAAAAAAAA&#10;AAAALgIAAGRycy9lMm9Eb2MueG1sUEsBAi0AFAAGAAgAAAAhAG3tiIrdAAAACAEAAA8AAAAAAAAA&#10;AAAAAAAAkQQAAGRycy9kb3ducmV2LnhtbFBLBQYAAAAABAAEAPMAAACbBQAAAAA=&#10;" fillcolor="#470082 [3213]" strokecolor="#470082 [3213]" strokeweight=".5pt">
                <v:textbox>
                  <w:txbxContent>
                    <w:p w14:paraId="1A3A5874" w14:textId="77777777" w:rsidR="00DA3530" w:rsidRDefault="00DA3530" w:rsidP="00DA3530">
                      <w:pPr>
                        <w:ind w:right="284"/>
                        <w:rPr>
                          <w:rFonts w:cs="Arial"/>
                          <w:color w:val="FFFFFF" w:themeColor="background1"/>
                        </w:rPr>
                      </w:pPr>
                    </w:p>
                    <w:p w14:paraId="0DE59819" w14:textId="08AA5E3B" w:rsidR="00DA3530" w:rsidRDefault="00DA3530" w:rsidP="001444E2">
                      <w:pPr>
                        <w:jc w:val="both"/>
                      </w:pPr>
                      <w:r>
                        <w:t>Un questionnaire est fourni à titre d’exemple dans l’annexe 2 et permet de guider les échanges avec les usagers du bâtiment. Il n’est pas obligatoire d’utiliser ce modèle ou d’utiliser un questionnaire prédéfini, mais ce format permet de guider les échanges en essayant de balayer plusieurs sujets Les questions à poser aux usagers ne doivent évidemment pas seulement se restreindre aux questions évoquées en annexe et d’autres points peuvent ainsi être ajoutés pour aller dans ce sens. Toute discussion complémentaire informelle qui apporterait des informations sur l’état et la performance des systèmes ou du bâti ainsi que sur les ressentis des usagers</w:t>
                      </w:r>
                      <w:r w:rsidR="00491DB5">
                        <w:t xml:space="preserve"> est bien sûr encouragée.</w:t>
                      </w:r>
                    </w:p>
                    <w:p w14:paraId="3C08B559" w14:textId="77777777" w:rsidR="00DA3530" w:rsidRDefault="00DA3530" w:rsidP="001444E2">
                      <w:pPr>
                        <w:jc w:val="both"/>
                      </w:pPr>
                      <w:r>
                        <w:t xml:space="preserve">Les résultats de ces échanges doivent apparaître dans le compte-rendu de l’audit. </w:t>
                      </w:r>
                    </w:p>
                    <w:p w14:paraId="420514E5" w14:textId="77777777" w:rsidR="00DA3530" w:rsidRDefault="00DA3530" w:rsidP="00DA3530"/>
                  </w:txbxContent>
                </v:textbox>
              </v:shape>
            </w:pict>
          </mc:Fallback>
        </mc:AlternateContent>
      </w:r>
      <w:r w:rsidR="00014021" w:rsidRPr="00C704F1">
        <w:t>3.3</w:t>
      </w:r>
      <w:r w:rsidR="00014021" w:rsidRPr="00C704F1">
        <w:tab/>
        <w:t>Questionnaire des usagers</w:t>
      </w:r>
    </w:p>
    <w:p w14:paraId="0EF0EAC4" w14:textId="6ADEE89E" w:rsidR="00DA3530" w:rsidRDefault="00DA3530" w:rsidP="00014021">
      <w:pPr>
        <w:pStyle w:val="introduction"/>
        <w:rPr>
          <w:rFonts w:ascii="DM Sans" w:hAnsi="DM Sans"/>
          <w:sz w:val="26"/>
          <w:szCs w:val="26"/>
        </w:rPr>
      </w:pPr>
    </w:p>
    <w:p w14:paraId="695DC257" w14:textId="77777777" w:rsidR="00DA3530" w:rsidRDefault="00DA3530" w:rsidP="00014021">
      <w:pPr>
        <w:pStyle w:val="introduction"/>
        <w:rPr>
          <w:rFonts w:ascii="DM Sans" w:hAnsi="DM Sans"/>
          <w:sz w:val="26"/>
          <w:szCs w:val="26"/>
        </w:rPr>
      </w:pPr>
    </w:p>
    <w:p w14:paraId="48D53B4F" w14:textId="1EB0AF61" w:rsidR="00014021" w:rsidRDefault="00014021" w:rsidP="00014021">
      <w:pPr>
        <w:pStyle w:val="introduction"/>
        <w:rPr>
          <w:rFonts w:ascii="DM Sans" w:hAnsi="DM Sans"/>
          <w:sz w:val="26"/>
          <w:szCs w:val="26"/>
        </w:rPr>
      </w:pPr>
    </w:p>
    <w:p w14:paraId="3EBADCBA" w14:textId="77777777" w:rsidR="00014021" w:rsidRPr="00DD5F8A" w:rsidRDefault="00014021" w:rsidP="00014021">
      <w:pPr>
        <w:pStyle w:val="introduction"/>
        <w:rPr>
          <w:rFonts w:ascii="DM Sans" w:hAnsi="DM Sans"/>
          <w:sz w:val="26"/>
          <w:szCs w:val="26"/>
        </w:rPr>
      </w:pPr>
    </w:p>
    <w:p w14:paraId="40005901" w14:textId="77777777" w:rsidR="00014021" w:rsidRDefault="00014021" w:rsidP="00014021"/>
    <w:p w14:paraId="4D182218" w14:textId="77777777" w:rsidR="00014021" w:rsidRDefault="00014021" w:rsidP="00014021"/>
    <w:p w14:paraId="1AA97DE1" w14:textId="77777777" w:rsidR="00014021" w:rsidRDefault="00014021" w:rsidP="00014021"/>
    <w:p w14:paraId="0A2100DE" w14:textId="3E3BEB32" w:rsidR="00014021" w:rsidRDefault="00014021" w:rsidP="002B6E1D"/>
    <w:p w14:paraId="72921269" w14:textId="77777777" w:rsidR="00144CC5" w:rsidRDefault="00144CC5" w:rsidP="001444E2">
      <w:pPr>
        <w:jc w:val="both"/>
      </w:pPr>
      <w:r>
        <w:t>Le questionnaire des usagers permet de compléter l’état des lieux par une étude des conforts et des qualités d'usages tant pour les occupants que pour le public : les usages et confort réels du bâtiment, état des lieux des conforts d'été/hiver, QAI, pratiques de ventilation sanitaire, avec un recueil d’avis d’usagers et du gestionnaire, lors de la visite sur site ou en amont, pour prendre en compte leurs attentes et remarques.</w:t>
      </w:r>
    </w:p>
    <w:p w14:paraId="48B24850" w14:textId="6F87CE9C" w:rsidR="00DA3530" w:rsidRDefault="00844BC1" w:rsidP="001444E2">
      <w:pPr>
        <w:jc w:val="both"/>
      </w:pPr>
      <w:r>
        <w:t>De plus, d</w:t>
      </w:r>
      <w:r w:rsidR="00144CC5">
        <w:t>es entretiens avec les économes de flux ou conseillers en énergie connaissant le bâtiment peuvent être particulièrement utiles.</w:t>
      </w:r>
    </w:p>
    <w:p w14:paraId="5F40EA79" w14:textId="0568E5A1" w:rsidR="00E55166" w:rsidRDefault="00E55166" w:rsidP="00E55166">
      <w:pPr>
        <w:jc w:val="both"/>
      </w:pPr>
      <w:r>
        <w:t>La synthèse des questionnaires/échanges doit apparaître dans le compte-rendu de l’audit sous la forme de réponses directes aux questions ou d’un texte synthétique mettant en évidence le ressenti des usagers, concernant notamment l’inconfort thermique ou à la sensation d’un air intérieur de mauvaise qualité.</w:t>
      </w:r>
    </w:p>
    <w:p w14:paraId="7A98457A" w14:textId="77777777" w:rsidR="00E55166" w:rsidRDefault="00E55166" w:rsidP="001444E2">
      <w:pPr>
        <w:jc w:val="both"/>
      </w:pPr>
    </w:p>
    <w:p w14:paraId="0C3BAB31" w14:textId="65E16831" w:rsidR="00DA3530" w:rsidRDefault="00DA3530" w:rsidP="002B6E1D">
      <w:r>
        <w:rPr>
          <w:noProof/>
        </w:rPr>
        <mc:AlternateContent>
          <mc:Choice Requires="wps">
            <w:drawing>
              <wp:anchor distT="0" distB="0" distL="114300" distR="114300" simplePos="0" relativeHeight="251658243" behindDoc="0" locked="0" layoutInCell="1" allowOverlap="1" wp14:anchorId="5DAD1FE4" wp14:editId="2962FDAF">
                <wp:simplePos x="0" y="0"/>
                <wp:positionH relativeFrom="column">
                  <wp:posOffset>0</wp:posOffset>
                </wp:positionH>
                <wp:positionV relativeFrom="paragraph">
                  <wp:posOffset>159512</wp:posOffset>
                </wp:positionV>
                <wp:extent cx="6382385" cy="585216"/>
                <wp:effectExtent l="0" t="0" r="18415" b="24765"/>
                <wp:wrapNone/>
                <wp:docPr id="1368976051" name="Zone de texte 2"/>
                <wp:cNvGraphicFramePr/>
                <a:graphic xmlns:a="http://schemas.openxmlformats.org/drawingml/2006/main">
                  <a:graphicData uri="http://schemas.microsoft.com/office/word/2010/wordprocessingShape">
                    <wps:wsp>
                      <wps:cNvSpPr txBox="1"/>
                      <wps:spPr>
                        <a:xfrm>
                          <a:off x="0" y="0"/>
                          <a:ext cx="6382385" cy="585216"/>
                        </a:xfrm>
                        <a:prstGeom prst="rect">
                          <a:avLst/>
                        </a:prstGeom>
                        <a:solidFill>
                          <a:schemeClr val="tx1"/>
                        </a:solidFill>
                        <a:ln w="6350">
                          <a:solidFill>
                            <a:schemeClr val="tx1"/>
                          </a:solidFill>
                        </a:ln>
                      </wps:spPr>
                      <wps:txbx>
                        <w:txbxContent>
                          <w:p w14:paraId="00308A74" w14:textId="3D8270D1" w:rsidR="00DA3530" w:rsidRPr="00DA3530" w:rsidRDefault="00DA3530" w:rsidP="005E2CDB">
                            <w:pPr>
                              <w:jc w:val="center"/>
                              <w:rPr>
                                <w:color w:val="FFFFFF" w:themeColor="background1"/>
                              </w:rPr>
                            </w:pPr>
                            <w:r w:rsidRPr="00DA3530">
                              <w:rPr>
                                <w:color w:val="FFFFFF" w:themeColor="background1"/>
                              </w:rPr>
                              <w:t>Parmi les deux formulations suivantes, choisissez celle qui correspond à vos attentes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AD1FE4" id="_x0000_s1037" type="#_x0000_t202" style="position:absolute;margin-left:0;margin-top:12.55pt;width:502.55pt;height:46.1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MccNgIAAIYEAAAOAAAAZHJzL2Uyb0RvYy54bWysVFFv2jAQfp+0/2D5fQQoMBoRKkbFNAm1&#10;lejUZ+PYxJLj82xDwn79zg5Q2k2aNO3F3Pkun++++47ZXVtrchDOKzAFHfT6lAjDoVRmV9Dvz6tP&#10;U0p8YKZkGowo6FF4ejf/+GHW2FwMoQJdCkcQxPi8sQWtQrB5lnleiZr5HlhhMCjB1Syg63ZZ6ViD&#10;6LXOhv3+JGvAldYBF97j7X0XpPOEL6Xg4VFKLwLRBcXaQjpdOrfxzOYzlu8cs5XipzLYP1RRM2Xw&#10;0QvUPQuM7J36DapW3IEHGXoc6gykVFykHrCbQf9dN5uKWZF6QXK8vdDk/x8sfzhs7JMjof0CLQ4w&#10;EtJYn3u8jP200tXxFyslGEcKjxfaRBsIx8vJzXR4Mx1TwjE2no6Hg0mEyV6/ts6HrwJqEo2COhxL&#10;Yosd1j50qeeU+JgHrcqV0jo5UQpiqR05MBxiaFONCP4mSxvSxErG/QT8JpbE9BcExNMGa37tPVqh&#10;3bZElcjLhZgtlEfky0EnJW/5SmFTa+bDE3OoHaQI9yE84iE1YFFwsiipwP38033Mx5FilJIGtVhQ&#10;/2PPnKBEfzM47NvBaBTFm5zR+PMQHXcd2V5HzL5eAjI1wM2zPJkxP+izKR3UL7g2i/gqhpjh+HZB&#10;eXBnZxm6HcHF42KxSGkoWMvC2mwsj+BxNnFoz+0Lc/Y02YCaeICzbln+bsBdbvzSwGIfQKo0/Uh1&#10;x+tpAij2pJ/TYsZtuvZT1uvfx/wXAAAA//8DAFBLAwQUAAYACAAAACEAkYH+NdwAAAAIAQAADwAA&#10;AGRycy9kb3ducmV2LnhtbEyPwWrDMBBE74X8g9hAb41klzaJazmEQqG30iSQq2JtbRNpZSTZcfv1&#10;lU/tbZYZZt+Uu8kaNqIPnSMJ2UoAQ6qd7qiRcDq+PWyAhahIK+MIJXxjgF21uCtVod2NPnE8xIal&#10;EgqFktDG2Bech7pFq8LK9UjJ+3LeqphO33Dt1S2VW8NzIZ65VR2lD63q8bXF+noYrARt1u9m8Oex&#10;Fz/X4/ac58PH3kp5v5z2L8AiTvEvDDN+QocqMV3cQDowIyENiRLypwzY7Aoxq0tS2foReFXy/wOq&#10;XwAAAP//AwBQSwECLQAUAAYACAAAACEAtoM4kv4AAADhAQAAEwAAAAAAAAAAAAAAAAAAAAAAW0Nv&#10;bnRlbnRfVHlwZXNdLnhtbFBLAQItABQABgAIAAAAIQA4/SH/1gAAAJQBAAALAAAAAAAAAAAAAAAA&#10;AC8BAABfcmVscy8ucmVsc1BLAQItABQABgAIAAAAIQB3HMccNgIAAIYEAAAOAAAAAAAAAAAAAAAA&#10;AC4CAABkcnMvZTJvRG9jLnhtbFBLAQItABQABgAIAAAAIQCRgf413AAAAAgBAAAPAAAAAAAAAAAA&#10;AAAAAJAEAABkcnMvZG93bnJldi54bWxQSwUGAAAAAAQABADzAAAAmQUAAAAA&#10;" fillcolor="#470082 [3213]" strokecolor="#470082 [3213]" strokeweight=".5pt">
                <v:textbox>
                  <w:txbxContent>
                    <w:p w14:paraId="00308A74" w14:textId="3D8270D1" w:rsidR="00DA3530" w:rsidRPr="00DA3530" w:rsidRDefault="00DA3530" w:rsidP="005E2CDB">
                      <w:pPr>
                        <w:jc w:val="center"/>
                        <w:rPr>
                          <w:color w:val="FFFFFF" w:themeColor="background1"/>
                        </w:rPr>
                      </w:pPr>
                      <w:r w:rsidRPr="00DA3530">
                        <w:rPr>
                          <w:color w:val="FFFFFF" w:themeColor="background1"/>
                        </w:rPr>
                        <w:t>Parmi les deux formulations suivantes, choisissez celle qui correspond à vos attentes :</w:t>
                      </w:r>
                    </w:p>
                  </w:txbxContent>
                </v:textbox>
              </v:shape>
            </w:pict>
          </mc:Fallback>
        </mc:AlternateContent>
      </w:r>
    </w:p>
    <w:p w14:paraId="68D928E6" w14:textId="62B571F3" w:rsidR="00144CC5" w:rsidRDefault="00144CC5" w:rsidP="002B6E1D">
      <w:r>
        <w:t xml:space="preserve"> </w:t>
      </w:r>
    </w:p>
    <w:p w14:paraId="4BDF9D2D" w14:textId="0CF3CD00" w:rsidR="002B6E1D" w:rsidRDefault="002B6E1D" w:rsidP="002B6E1D"/>
    <w:p w14:paraId="26ECD839" w14:textId="78203286" w:rsidR="002B6E1D" w:rsidRDefault="002B6E1D" w:rsidP="002B6E1D"/>
    <w:p w14:paraId="2EEDFDE8" w14:textId="77777777" w:rsidR="002B6E1D" w:rsidRDefault="002B6E1D" w:rsidP="002B6E1D"/>
    <w:p w14:paraId="6E02E8FA" w14:textId="554BD884" w:rsidR="00144CC5" w:rsidRDefault="00144CC5" w:rsidP="005E2CDB"/>
    <w:p w14:paraId="00B0AE78" w14:textId="64551521" w:rsidR="00144CC5" w:rsidRPr="00B441D9" w:rsidRDefault="00144CC5" w:rsidP="002D4A64">
      <w:pPr>
        <w:jc w:val="both"/>
        <w:rPr>
          <w:i/>
          <w:iCs/>
          <w:u w:val="single"/>
        </w:rPr>
      </w:pPr>
      <w:r w:rsidRPr="00B441D9">
        <w:rPr>
          <w:i/>
          <w:iCs/>
          <w:u w:val="single"/>
        </w:rPr>
        <w:t>Formulation</w:t>
      </w:r>
      <w:r>
        <w:rPr>
          <w:i/>
          <w:iCs/>
          <w:u w:val="single"/>
        </w:rPr>
        <w:t xml:space="preserve"> </w:t>
      </w:r>
      <w:r w:rsidRPr="00B441D9">
        <w:rPr>
          <w:i/>
          <w:iCs/>
          <w:u w:val="single"/>
        </w:rPr>
        <w:t>1</w:t>
      </w:r>
    </w:p>
    <w:p w14:paraId="1521D796" w14:textId="77777777" w:rsidR="00144CC5" w:rsidRDefault="00144CC5" w:rsidP="002D4A64">
      <w:pPr>
        <w:ind w:left="425" w:firstLine="141"/>
        <w:jc w:val="both"/>
      </w:pPr>
    </w:p>
    <w:p w14:paraId="4E584C7D" w14:textId="77777777" w:rsidR="00144CC5" w:rsidRDefault="00144CC5" w:rsidP="002D4A64">
      <w:pPr>
        <w:jc w:val="both"/>
      </w:pPr>
      <w:r>
        <w:t xml:space="preserve">Le bureau d’études utilise le questionnaire de l’annexe 2 ou son propre questionnaire auprès d’un ou plusieurs usager(s) du bâtiment. Le résultat de ces échanges doit figurer dans le compte-rendu sous une forme synthétique afin de mettre en évidence le ressenti des usagers, des problématiques liées à l’inconfort thermique ou à la sensation d’un air de mauvaise qualité. </w:t>
      </w:r>
    </w:p>
    <w:p w14:paraId="08D56246" w14:textId="77777777" w:rsidR="0011013D" w:rsidRDefault="0011013D" w:rsidP="002D4A64">
      <w:pPr>
        <w:jc w:val="both"/>
      </w:pPr>
    </w:p>
    <w:p w14:paraId="10B39CA5" w14:textId="7415F142" w:rsidR="00144CC5" w:rsidRDefault="00144CC5" w:rsidP="002D4A64">
      <w:pPr>
        <w:jc w:val="both"/>
        <w:rPr>
          <w:i/>
          <w:iCs/>
          <w:u w:val="single"/>
        </w:rPr>
      </w:pPr>
      <w:r w:rsidRPr="00DA6894">
        <w:rPr>
          <w:i/>
          <w:iCs/>
          <w:u w:val="single"/>
        </w:rPr>
        <w:t>Formulation 2</w:t>
      </w:r>
    </w:p>
    <w:p w14:paraId="558D1020" w14:textId="77777777" w:rsidR="00144CC5" w:rsidRPr="00DA6894" w:rsidRDefault="00144CC5" w:rsidP="002D4A64">
      <w:pPr>
        <w:ind w:left="425" w:firstLine="141"/>
        <w:jc w:val="both"/>
        <w:rPr>
          <w:i/>
          <w:iCs/>
          <w:u w:val="single"/>
        </w:rPr>
      </w:pPr>
    </w:p>
    <w:p w14:paraId="1FB07F95" w14:textId="4363D1D2" w:rsidR="00144CC5" w:rsidRDefault="00144CC5" w:rsidP="002D4A64">
      <w:pPr>
        <w:jc w:val="both"/>
      </w:pPr>
      <w:r>
        <w:t>Le questionnaire des usagers figurant en annexe 2 de ce cahier des charges ou un autre questionnaire sera complété avant le lancement de la mission par les usagers du bâtiment ou par l’économe de flux connaissant les habitudes des usagers sur demande du maître d’ouvrage. Les résultats du questionnaire seront remis au</w:t>
      </w:r>
      <w:r w:rsidRPr="00DA6894">
        <w:t xml:space="preserve"> bureau d’études par le maître d’ouvrage</w:t>
      </w:r>
      <w:r w:rsidR="00E55166">
        <w:t>. Le bureau d’étude</w:t>
      </w:r>
      <w:r>
        <w:t xml:space="preserve"> sera chargé </w:t>
      </w:r>
      <w:r w:rsidR="00E55166">
        <w:t>d’intégrer</w:t>
      </w:r>
      <w:r>
        <w:t xml:space="preserve"> la synthèse de ces échanges</w:t>
      </w:r>
      <w:r w:rsidR="00E55166">
        <w:t xml:space="preserve"> dans le compte-rendu final de l’audit</w:t>
      </w:r>
      <w:r>
        <w:t xml:space="preserve">. </w:t>
      </w:r>
    </w:p>
    <w:p w14:paraId="05CB60B2" w14:textId="77777777" w:rsidR="00144CC5" w:rsidRDefault="00144CC5" w:rsidP="00FF5742">
      <w:pPr>
        <w:rPr>
          <w:color w:val="32B9C8"/>
        </w:rPr>
      </w:pPr>
    </w:p>
    <w:p w14:paraId="548F6689" w14:textId="77777777" w:rsidR="003D40D5" w:rsidRDefault="003D40D5" w:rsidP="00144CC5">
      <w:pPr>
        <w:ind w:left="425" w:firstLine="141"/>
      </w:pPr>
    </w:p>
    <w:p w14:paraId="06DF98F2" w14:textId="77777777" w:rsidR="00D70960" w:rsidRDefault="00D70960" w:rsidP="00144CC5">
      <w:pPr>
        <w:ind w:left="425" w:firstLine="141"/>
      </w:pPr>
    </w:p>
    <w:p w14:paraId="226414D8" w14:textId="77777777" w:rsidR="00D70960" w:rsidRDefault="00D70960" w:rsidP="00144CC5">
      <w:pPr>
        <w:ind w:left="425" w:firstLine="141"/>
      </w:pPr>
    </w:p>
    <w:p w14:paraId="300EFF4C" w14:textId="77777777" w:rsidR="009D4033" w:rsidRDefault="009D4033" w:rsidP="009D4033"/>
    <w:p w14:paraId="4DFC4D91" w14:textId="728E5829" w:rsidR="00D70960" w:rsidRDefault="005E2CDB" w:rsidP="00144CC5">
      <w:pPr>
        <w:ind w:left="425" w:firstLine="141"/>
      </w:pPr>
      <w:r>
        <w:rPr>
          <w:noProof/>
        </w:rPr>
        <w:lastRenderedPageBreak/>
        <mc:AlternateContent>
          <mc:Choice Requires="wps">
            <w:drawing>
              <wp:anchor distT="0" distB="0" distL="114300" distR="114300" simplePos="0" relativeHeight="251658244" behindDoc="0" locked="0" layoutInCell="1" allowOverlap="1" wp14:anchorId="689D535E" wp14:editId="2F03FF00">
                <wp:simplePos x="0" y="0"/>
                <wp:positionH relativeFrom="column">
                  <wp:posOffset>0</wp:posOffset>
                </wp:positionH>
                <wp:positionV relativeFrom="paragraph">
                  <wp:posOffset>-475488</wp:posOffset>
                </wp:positionV>
                <wp:extent cx="6382385" cy="2376678"/>
                <wp:effectExtent l="0" t="0" r="18415" b="24130"/>
                <wp:wrapNone/>
                <wp:docPr id="697278787" name="Zone de texte 2"/>
                <wp:cNvGraphicFramePr/>
                <a:graphic xmlns:a="http://schemas.openxmlformats.org/drawingml/2006/main">
                  <a:graphicData uri="http://schemas.microsoft.com/office/word/2010/wordprocessingShape">
                    <wps:wsp>
                      <wps:cNvSpPr txBox="1"/>
                      <wps:spPr>
                        <a:xfrm>
                          <a:off x="0" y="0"/>
                          <a:ext cx="6382385" cy="2376678"/>
                        </a:xfrm>
                        <a:prstGeom prst="rect">
                          <a:avLst/>
                        </a:prstGeom>
                        <a:solidFill>
                          <a:schemeClr val="tx1"/>
                        </a:solidFill>
                        <a:ln w="6350">
                          <a:solidFill>
                            <a:schemeClr val="tx1"/>
                          </a:solidFill>
                        </a:ln>
                      </wps:spPr>
                      <wps:txbx>
                        <w:txbxContent>
                          <w:p w14:paraId="0AFE1F6C" w14:textId="77777777" w:rsidR="005E2CDB" w:rsidRPr="00647410" w:rsidRDefault="005E2CDB" w:rsidP="00BD1990">
                            <w:pPr>
                              <w:ind w:right="284"/>
                              <w:jc w:val="both"/>
                              <w:rPr>
                                <w:color w:val="FFFFFF" w:themeColor="background1"/>
                              </w:rPr>
                            </w:pPr>
                            <w:r w:rsidRPr="00647410">
                              <w:rPr>
                                <w:color w:val="FFFFFF" w:themeColor="background1"/>
                              </w:rPr>
                              <w:t>Un des objectifs majeurs d’une rénovation est l’</w:t>
                            </w:r>
                            <w:r w:rsidRPr="00647410">
                              <w:rPr>
                                <w:b/>
                                <w:color w:val="FFFFFF" w:themeColor="background1"/>
                              </w:rPr>
                              <w:t>amélioration du confort des usagers, particulièrement en été et de la qualité de l’air</w:t>
                            </w:r>
                            <w:r w:rsidRPr="00647410">
                              <w:rPr>
                                <w:color w:val="FFFFFF" w:themeColor="background1"/>
                              </w:rPr>
                              <w:t>. La prestation nécessite un effort d'écoute des différentes personnes rencontrées (gestionnaires, élus, techniciens, agents de maintenance et d'entretien, etc.), afin que les propositions tiennent compte des modalités d’occupation et d’exploitation du bâtiment, de la nature des activités hébergées et de l'ensemble des contraintes locales.</w:t>
                            </w:r>
                          </w:p>
                          <w:p w14:paraId="520826AF" w14:textId="77777777" w:rsidR="005E2CDB" w:rsidRPr="00647410" w:rsidRDefault="005E2CDB" w:rsidP="00BD1990">
                            <w:pPr>
                              <w:ind w:left="284" w:right="284" w:firstLine="141"/>
                              <w:jc w:val="both"/>
                              <w:rPr>
                                <w:color w:val="FFFFFF" w:themeColor="background1"/>
                              </w:rPr>
                            </w:pPr>
                          </w:p>
                          <w:p w14:paraId="0C6EE75B" w14:textId="1696C5C3" w:rsidR="005E2CDB" w:rsidRPr="005E2CDB" w:rsidRDefault="005E2CDB" w:rsidP="00BD1990">
                            <w:pPr>
                              <w:ind w:right="284"/>
                              <w:jc w:val="both"/>
                              <w:rPr>
                                <w:color w:val="FFFFFF" w:themeColor="background1"/>
                              </w:rPr>
                            </w:pPr>
                            <w:r w:rsidRPr="00647410">
                              <w:rPr>
                                <w:color w:val="FFFFFF" w:themeColor="background1"/>
                              </w:rPr>
                              <w:t>Comme précisé dans la partie 3.2, afin de qualifier au mieux le confort d’été, la présence de la synthèse des échanges avec les usagers est donc obligatoire. Il peut être complété de manière optionnelle par une campagne de mesure et/ou une simulation thermique dynamique (voir encadrés d’options activables ci-dessous). Pour objectiver la qualité de l’air, un audit des équipements de ventilation et de leur fonctionnement est obligatoire et peut être complété de manière optionnelle par une campagne de mesure (voir option activable ci-dessous).</w:t>
                            </w:r>
                          </w:p>
                          <w:p w14:paraId="15AE3ACB" w14:textId="77777777" w:rsidR="005E2CDB" w:rsidRPr="003D40D5" w:rsidRDefault="005E2CDB" w:rsidP="005E2CDB">
                            <w:pPr>
                              <w:ind w:left="360"/>
                              <w:rPr>
                                <w:color w:val="470082" w:themeColor="text1"/>
                              </w:rPr>
                            </w:pPr>
                          </w:p>
                          <w:p w14:paraId="7D73E75F" w14:textId="50092C87" w:rsidR="005E2CDB" w:rsidRPr="00DA3530" w:rsidRDefault="005E2CDB" w:rsidP="005E2CDB">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89D535E" id="_x0000_s1038" type="#_x0000_t202" style="position:absolute;left:0;text-align:left;margin-left:0;margin-top:-37.45pt;width:502.55pt;height:187.1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scOAIAAIcEAAAOAAAAZHJzL2Uyb0RvYy54bWysVNtu2zAMfR+wfxD0vjhxLs2MOEWWIsOA&#10;oC2QDn1WZDkWIIuapMTOvn6UnFu7AQOGvSikSB+Rh4eZ3be1IgdhnQSd00GvT4nQHAqpdzn9/rL6&#10;NKXEeaYLpkCLnB6Fo/fzjx9mjclEChWoQliCINpljclp5b3JksTxStTM9cAIjcESbM08unaXFJY1&#10;iF6rJO33J0kDtjAWuHAObx+6IJ1H/LIU3D+VpROeqJxibT6eNp7bcCbzGct2lplK8lMZ7B+qqJnU&#10;+OgF6oF5RvZW/gZVS27BQel7HOoEylJyEXvAbgb9d91sKmZE7AXJceZCk/t/sPzxsDHPlvj2C7Q4&#10;wEBIY1zm8DL005a2Dr9YKcE4Uni80CZaTzheTobTdDgdU8Ixlg7vJpO7acBJrp8b6/xXATUJRk4t&#10;ziXSxQ5r57vUc0p4zYGSxUoqFZ2gBbFUlhwYTtG3sUgEf5OlNGlCKeN+BH4Ti2r6CwLiKY01X5sP&#10;lm+3LZEFEpOemdlCcUTCLHRacoavJDa1Zs4/M4viQY5wIfwTHqUCLApOFiUV2J9/ug/5OFOMUtKg&#10;GHPqfuyZFZSobxqn/XkwGgX1Rmc0vkvRsbeR7W1E7+slIFMDXD3DoxnyvTqbpYX6FfdmEV7FENMc&#10;384p9/bsLH23JLh5XCwWMQ0Va5hf643hATzMJgztpX1l1pwm61EUj3AWLsveDbjLDV9qWOw9lDJO&#10;P1Dd8XqaAKo96ue0mWGdbv2Ydf3/mP8CAAD//wMAUEsDBBQABgAIAAAAIQArAqjL3gAAAAkBAAAP&#10;AAAAZHJzL2Rvd25yZXYueG1sTI9BS8NAFITvgv9heYK3drehWhPzUoogeBNboddt9pmE7r4N2U0a&#10;/fVuT3ocZpj5ptzOzoqJhtB5RlgtFQji2puOG4TPw+viCUSImo22ngnhmwJsq9ubUhfGX/iDpn1s&#10;RCrhUGiENsa+kDLULTkdlr4nTt6XH5yOSQ6NNIO+pHJnZabUo3S647TQ6p5eWqrP+9EhGLt5s+Nw&#10;nHr1cz7kxywb33cO8f5u3j2DiDTHvzBc8RM6VInp5Ec2QViEdCQiLDbrHMTVVuphBeKEkOX5GmRV&#10;yv8Pql8AAAD//wMAUEsBAi0AFAAGAAgAAAAhALaDOJL+AAAA4QEAABMAAAAAAAAAAAAAAAAAAAAA&#10;AFtDb250ZW50X1R5cGVzXS54bWxQSwECLQAUAAYACAAAACEAOP0h/9YAAACUAQAACwAAAAAAAAAA&#10;AAAAAAAvAQAAX3JlbHMvLnJlbHNQSwECLQAUAAYACAAAACEAjHr7HDgCAACHBAAADgAAAAAAAAAA&#10;AAAAAAAuAgAAZHJzL2Uyb0RvYy54bWxQSwECLQAUAAYACAAAACEAKwKoy94AAAAJAQAADwAAAAAA&#10;AAAAAAAAAACSBAAAZHJzL2Rvd25yZXYueG1sUEsFBgAAAAAEAAQA8wAAAJ0FAAAAAA==&#10;" fillcolor="#470082 [3213]" strokecolor="#470082 [3213]" strokeweight=".5pt">
                <v:textbox>
                  <w:txbxContent>
                    <w:p w14:paraId="0AFE1F6C" w14:textId="77777777" w:rsidR="005E2CDB" w:rsidRPr="00647410" w:rsidRDefault="005E2CDB" w:rsidP="00BD1990">
                      <w:pPr>
                        <w:ind w:right="284"/>
                        <w:jc w:val="both"/>
                        <w:rPr>
                          <w:color w:val="FFFFFF" w:themeColor="background1"/>
                        </w:rPr>
                      </w:pPr>
                      <w:r w:rsidRPr="00647410">
                        <w:rPr>
                          <w:color w:val="FFFFFF" w:themeColor="background1"/>
                        </w:rPr>
                        <w:t>Un des objectifs majeurs d’une rénovation est l’</w:t>
                      </w:r>
                      <w:r w:rsidRPr="00647410">
                        <w:rPr>
                          <w:b/>
                          <w:color w:val="FFFFFF" w:themeColor="background1"/>
                        </w:rPr>
                        <w:t>amélioration du confort des usagers, particulièrement en été et de la qualité de l’air</w:t>
                      </w:r>
                      <w:r w:rsidRPr="00647410">
                        <w:rPr>
                          <w:color w:val="FFFFFF" w:themeColor="background1"/>
                        </w:rPr>
                        <w:t>. La prestation nécessite un effort d'écoute des différentes personnes rencontrées (gestionnaires, élus, techniciens, agents de maintenance et d'entretien, etc.), afin que les propositions tiennent compte des modalités d’occupation et d’exploitation du bâtiment, de la nature des activités hébergées et de l'ensemble des contraintes locales.</w:t>
                      </w:r>
                    </w:p>
                    <w:p w14:paraId="520826AF" w14:textId="77777777" w:rsidR="005E2CDB" w:rsidRPr="00647410" w:rsidRDefault="005E2CDB" w:rsidP="00BD1990">
                      <w:pPr>
                        <w:ind w:left="284" w:right="284" w:firstLine="141"/>
                        <w:jc w:val="both"/>
                        <w:rPr>
                          <w:color w:val="FFFFFF" w:themeColor="background1"/>
                        </w:rPr>
                      </w:pPr>
                    </w:p>
                    <w:p w14:paraId="0C6EE75B" w14:textId="1696C5C3" w:rsidR="005E2CDB" w:rsidRPr="005E2CDB" w:rsidRDefault="005E2CDB" w:rsidP="00BD1990">
                      <w:pPr>
                        <w:ind w:right="284"/>
                        <w:jc w:val="both"/>
                        <w:rPr>
                          <w:color w:val="FFFFFF" w:themeColor="background1"/>
                        </w:rPr>
                      </w:pPr>
                      <w:r w:rsidRPr="00647410">
                        <w:rPr>
                          <w:color w:val="FFFFFF" w:themeColor="background1"/>
                        </w:rPr>
                        <w:t>Comme précisé dans la partie 3.2, afin de qualifier au mieux le confort d’été, la présence de la synthèse des échanges avec les usagers est donc obligatoire. Il peut être complété de manière optionnelle par une campagne de mesure et/ou une simulation thermique dynamique (voir encadrés d’options activables ci-dessous). Pour objectiver la qualité de l’air, un audit des équipements de ventilation et de leur fonctionnement est obligatoire et peut être complété de manière optionnelle par une campagne de mesure (voir option activable ci-dessous).</w:t>
                      </w:r>
                    </w:p>
                    <w:p w14:paraId="15AE3ACB" w14:textId="77777777" w:rsidR="005E2CDB" w:rsidRPr="003D40D5" w:rsidRDefault="005E2CDB" w:rsidP="005E2CDB">
                      <w:pPr>
                        <w:ind w:left="360"/>
                        <w:rPr>
                          <w:color w:val="470082" w:themeColor="text1"/>
                        </w:rPr>
                      </w:pPr>
                    </w:p>
                    <w:p w14:paraId="7D73E75F" w14:textId="50092C87" w:rsidR="005E2CDB" w:rsidRPr="00DA3530" w:rsidRDefault="005E2CDB" w:rsidP="005E2CDB">
                      <w:pPr>
                        <w:jc w:val="center"/>
                        <w:rPr>
                          <w:color w:val="FFFFFF" w:themeColor="background1"/>
                        </w:rPr>
                      </w:pPr>
                    </w:p>
                  </w:txbxContent>
                </v:textbox>
              </v:shape>
            </w:pict>
          </mc:Fallback>
        </mc:AlternateContent>
      </w:r>
    </w:p>
    <w:p w14:paraId="25516A5B" w14:textId="5D021336" w:rsidR="00D70960" w:rsidRDefault="00D70960" w:rsidP="00144CC5">
      <w:pPr>
        <w:ind w:left="425" w:firstLine="141"/>
      </w:pPr>
    </w:p>
    <w:p w14:paraId="5A87DD9D" w14:textId="746C490E" w:rsidR="00D70960" w:rsidRDefault="00D70960" w:rsidP="00144CC5">
      <w:pPr>
        <w:ind w:left="425" w:firstLine="141"/>
      </w:pPr>
    </w:p>
    <w:p w14:paraId="35343740" w14:textId="2518CC44" w:rsidR="00D70960" w:rsidRDefault="00D70960" w:rsidP="00144CC5">
      <w:pPr>
        <w:ind w:left="425" w:firstLine="141"/>
      </w:pPr>
    </w:p>
    <w:p w14:paraId="0BEC2EB6" w14:textId="1E352DEC" w:rsidR="00D70960" w:rsidRDefault="00D70960" w:rsidP="00144CC5">
      <w:pPr>
        <w:ind w:left="425" w:firstLine="141"/>
      </w:pPr>
    </w:p>
    <w:p w14:paraId="283228F5" w14:textId="2BDBAB19" w:rsidR="00D70960" w:rsidRDefault="00D70960" w:rsidP="00144CC5">
      <w:pPr>
        <w:ind w:left="425" w:firstLine="141"/>
      </w:pPr>
    </w:p>
    <w:p w14:paraId="220881CD" w14:textId="30821C67" w:rsidR="00D70960" w:rsidRDefault="00D70960" w:rsidP="00144CC5">
      <w:pPr>
        <w:ind w:left="425" w:firstLine="141"/>
      </w:pPr>
    </w:p>
    <w:p w14:paraId="665FEF6E" w14:textId="062CFA56" w:rsidR="00D70960" w:rsidRDefault="00D70960" w:rsidP="00144CC5">
      <w:pPr>
        <w:ind w:left="425" w:firstLine="141"/>
      </w:pPr>
    </w:p>
    <w:p w14:paraId="390A1251" w14:textId="1BA55969" w:rsidR="00D70960" w:rsidRDefault="00D70960" w:rsidP="00144CC5">
      <w:pPr>
        <w:ind w:left="425" w:firstLine="141"/>
      </w:pPr>
    </w:p>
    <w:p w14:paraId="6C3CEC97" w14:textId="193448E8" w:rsidR="00D70960" w:rsidRDefault="00D70960" w:rsidP="00144CC5">
      <w:pPr>
        <w:ind w:left="425" w:firstLine="141"/>
      </w:pPr>
    </w:p>
    <w:p w14:paraId="22354BDA" w14:textId="040FDCD5" w:rsidR="00D70960" w:rsidRDefault="00D70960" w:rsidP="00144CC5">
      <w:pPr>
        <w:ind w:left="425" w:firstLine="141"/>
      </w:pPr>
    </w:p>
    <w:p w14:paraId="1B4F3973" w14:textId="7974496E" w:rsidR="00EC44D0" w:rsidRDefault="00EC44D0" w:rsidP="00144CC5">
      <w:pPr>
        <w:ind w:left="425" w:firstLine="141"/>
      </w:pPr>
    </w:p>
    <w:p w14:paraId="5CFB14CD" w14:textId="23F989CA" w:rsidR="00EC44D0" w:rsidRDefault="00EC44D0" w:rsidP="00144CC5">
      <w:pPr>
        <w:ind w:left="425" w:firstLine="141"/>
      </w:pPr>
    </w:p>
    <w:p w14:paraId="2E123562" w14:textId="7365F5F4" w:rsidR="003D40D5" w:rsidRDefault="003D40D5" w:rsidP="003D40D5">
      <w:pPr>
        <w:rPr>
          <w:color w:val="32B9C8"/>
        </w:rPr>
      </w:pPr>
    </w:p>
    <w:p w14:paraId="0B8C781C" w14:textId="241CE012" w:rsidR="003D40D5" w:rsidRPr="00EA2F6C" w:rsidRDefault="003D40D5" w:rsidP="00085C7E">
      <w:pPr>
        <w:pStyle w:val="annexes"/>
        <w:rPr>
          <w:lang w:val="fr-FR"/>
        </w:rPr>
      </w:pPr>
      <w:r w:rsidRPr="00EA2F6C">
        <w:rPr>
          <w:lang w:val="fr-FR"/>
        </w:rPr>
        <w:t xml:space="preserve">Annexe 2 </w:t>
      </w:r>
      <w:r w:rsidR="00A656AB">
        <w:rPr>
          <w:lang w:val="fr-FR"/>
        </w:rPr>
        <w:t>–</w:t>
      </w:r>
      <w:r w:rsidRPr="00EA2F6C">
        <w:rPr>
          <w:lang w:val="fr-FR"/>
        </w:rPr>
        <w:t xml:space="preserve"> </w:t>
      </w:r>
      <w:r w:rsidR="00A656AB">
        <w:rPr>
          <w:lang w:val="fr-FR"/>
        </w:rPr>
        <w:t>Questionnaire sur le ressenti et comportements des usagers</w:t>
      </w:r>
    </w:p>
    <w:p w14:paraId="13CBC0B4" w14:textId="1E0099A1" w:rsidR="00D70960" w:rsidRDefault="00D70960" w:rsidP="00144CC5">
      <w:pPr>
        <w:ind w:left="425" w:firstLine="141"/>
      </w:pPr>
    </w:p>
    <w:p w14:paraId="5CE6E18E" w14:textId="607FA5F2" w:rsidR="00D70960" w:rsidRDefault="00D70960" w:rsidP="003D40D5"/>
    <w:p w14:paraId="35DF3E99" w14:textId="0F086C5C" w:rsidR="003D40D5" w:rsidRPr="00C704F1" w:rsidRDefault="003D40D5" w:rsidP="001F49E9">
      <w:pPr>
        <w:pStyle w:val="titreencadr"/>
      </w:pPr>
      <w:r w:rsidRPr="00C704F1">
        <w:t>3.4</w:t>
      </w:r>
      <w:r w:rsidRPr="00C704F1">
        <w:tab/>
        <w:t>Options d’approfondissement</w:t>
      </w:r>
    </w:p>
    <w:p w14:paraId="33A19067" w14:textId="3E0C0EA8" w:rsidR="003D40D5" w:rsidRDefault="005E2CDB" w:rsidP="009D4033">
      <w:bookmarkStart w:id="5" w:name="_heading=h.bifnn13i8sht" w:colFirst="0" w:colLast="0"/>
      <w:bookmarkEnd w:id="5"/>
      <w:r>
        <w:rPr>
          <w:noProof/>
        </w:rPr>
        <mc:AlternateContent>
          <mc:Choice Requires="wps">
            <w:drawing>
              <wp:anchor distT="0" distB="0" distL="114300" distR="114300" simplePos="0" relativeHeight="251658245" behindDoc="0" locked="0" layoutInCell="1" allowOverlap="1" wp14:anchorId="3330EC58" wp14:editId="331BD5EC">
                <wp:simplePos x="0" y="0"/>
                <wp:positionH relativeFrom="column">
                  <wp:posOffset>-100584</wp:posOffset>
                </wp:positionH>
                <wp:positionV relativeFrom="paragraph">
                  <wp:posOffset>83566</wp:posOffset>
                </wp:positionV>
                <wp:extent cx="6382385" cy="1728216"/>
                <wp:effectExtent l="0" t="0" r="18415" b="24765"/>
                <wp:wrapNone/>
                <wp:docPr id="1252332837" name="Zone de texte 2"/>
                <wp:cNvGraphicFramePr/>
                <a:graphic xmlns:a="http://schemas.openxmlformats.org/drawingml/2006/main">
                  <a:graphicData uri="http://schemas.microsoft.com/office/word/2010/wordprocessingShape">
                    <wps:wsp>
                      <wps:cNvSpPr txBox="1"/>
                      <wps:spPr>
                        <a:xfrm>
                          <a:off x="0" y="0"/>
                          <a:ext cx="6382385" cy="1728216"/>
                        </a:xfrm>
                        <a:prstGeom prst="rect">
                          <a:avLst/>
                        </a:prstGeom>
                        <a:solidFill>
                          <a:schemeClr val="tx1"/>
                        </a:solidFill>
                        <a:ln w="6350">
                          <a:solidFill>
                            <a:schemeClr val="tx1"/>
                          </a:solidFill>
                        </a:ln>
                      </wps:spPr>
                      <wps:txbx>
                        <w:txbxContent>
                          <w:p w14:paraId="29866151" w14:textId="77777777" w:rsidR="005E2CDB" w:rsidRPr="005E2CDB" w:rsidRDefault="005E2CDB" w:rsidP="001C23F7">
                            <w:pPr>
                              <w:ind w:right="284"/>
                              <w:jc w:val="both"/>
                              <w:rPr>
                                <w:rFonts w:cs="Arial"/>
                                <w:color w:val="FFFFFF" w:themeColor="background1"/>
                              </w:rPr>
                            </w:pPr>
                            <w:r w:rsidRPr="005E2CDB">
                              <w:rPr>
                                <w:rFonts w:cs="Arial"/>
                                <w:color w:val="FFFFFF" w:themeColor="background1"/>
                              </w:rPr>
                              <w:t>Lorsque les données disponibles ne sont pas suffisantes pour un état des lieux détaillé des consommations par usage, de la QAI ou du confort d’été, des options sous-comptage ou de campagnes de mesures peuvent être demandées.</w:t>
                            </w:r>
                          </w:p>
                          <w:p w14:paraId="235027AF" w14:textId="77777777" w:rsidR="005E2CDB" w:rsidRPr="005E2CDB" w:rsidRDefault="005E2CDB" w:rsidP="001C23F7">
                            <w:pPr>
                              <w:ind w:right="284"/>
                              <w:jc w:val="both"/>
                              <w:rPr>
                                <w:rFonts w:cs="Arial"/>
                                <w:color w:val="FFFFFF" w:themeColor="background1"/>
                              </w:rPr>
                            </w:pPr>
                          </w:p>
                          <w:p w14:paraId="37147BBC" w14:textId="08BFF761" w:rsidR="005E2CDB" w:rsidRPr="005E2CDB" w:rsidRDefault="005E2CDB" w:rsidP="001C23F7">
                            <w:pPr>
                              <w:ind w:right="284"/>
                              <w:jc w:val="both"/>
                              <w:rPr>
                                <w:rFonts w:cs="Arial"/>
                                <w:color w:val="FFFFFF" w:themeColor="background1"/>
                              </w:rPr>
                            </w:pPr>
                            <w:r w:rsidRPr="005E2CDB">
                              <w:rPr>
                                <w:rFonts w:cs="Arial"/>
                                <w:color w:val="FFFFFF" w:themeColor="background1"/>
                              </w:rPr>
                              <w:t>L’idéal est de pouvoir anticiper les sous-comptages et mesures pour qu’elles soient disponibles lors de l’audit avec une durée suffisante d’enregistrement (au moins une année). Les options doivent alors être activées dès que possible indépendamment de l’audit soit en interne à la collectivité, soit en externe par un organisme compétent.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30EC58" id="_x0000_s1039" type="#_x0000_t202" style="position:absolute;margin-left:-7.9pt;margin-top:6.6pt;width:502.55pt;height:136.1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HA8OAIAAIcEAAAOAAAAZHJzL2Uyb0RvYy54bWysVNtu2zAMfR+wfxD0vjh2Ls2MOEWWIsOA&#10;oC2QDn1WZCkxIIuapMTOvn6UnFu7AQOGvSikSB+Rh4eZ3re1IgdhXQW6oGmvT4nQHMpKbwv6/WX5&#10;aUKJ80yXTIEWBT0KR+9nHz9MG5OLDHagSmEJgmiXN6agO+9NniSO70TNXA+M0BiUYGvm0bXbpLSs&#10;QfRaJVm/P04asKWxwIVzePvQBeks4kspuH+S0glPVEGxNh9PG89NOJPZlOVby8yu4qcy2D9UUbNK&#10;46MXqAfmGdnb6jeouuIWHEjf41AnIGXFRewBu0n777pZ75gRsRckx5kLTe7/wfLHw9o8W+LbL9Di&#10;AAMhjXG5w8vQTyttHX6xUoJxpPB4oU20nnC8HA8m2WAyooRjLL3LJlk6DjjJ9XNjnf8qoCbBKKjF&#10;uUS62GHlfJd6TgmvOVBVuayUik7QglgoSw4Mp+jbWCSCv8lSmjShlFE/Ar+JRTX9BQHxlMaar80H&#10;y7ebllQltjU4M7OB8oiEWei05AxfVtjUijn/zCyKBznChfBPeEgFWBScLEp2YH/+6T7k40wxSkmD&#10;Yiyo+7FnVlCivmmc9ud0OAzqjc5wdJehY28jm9uI3tcLQKZSXD3DoxnyvTqb0kL9inszD69iiGmO&#10;bxeUe3t2Fr5bEtw8LubzmIaKNcyv9NrwAB5mE4b20r4ya06T9SiKRzgLl+XvBtzlhi81zPceZBWn&#10;H6jueD1NANUe9XPazLBOt37Muv5/zH4BAAD//wMAUEsDBBQABgAIAAAAIQDm4/iS3wAAAAoBAAAP&#10;AAAAZHJzL2Rvd25yZXYueG1sTI/BTsMwEETvSPyDtUjcWqcuhSTEqSokJG6IFqlXN16SqPY6sp00&#10;8PWYEz2OZjTzptrO1rAJfegdSVgtM2BIjdM9tRI+D6+LHFiIirQyjlDCNwbY1rc3lSq1u9AHTvvY&#10;slRCoVQSuhiHkvPQdGhVWLoBKXlfzlsVk/Qt115dUrk1XGTZI7eqp7TQqQFfOmzO+9FK0ObpzYz+&#10;OA3Zz/lQHIUY33dWyvu7efcMLOIc/8Pwh5/QoU5MJzeSDsxIWKw2CT0mYy2ApUCRF2tgJwki3zwA&#10;ryt+faH+BQAA//8DAFBLAQItABQABgAIAAAAIQC2gziS/gAAAOEBAAATAAAAAAAAAAAAAAAAAAAA&#10;AABbQ29udGVudF9UeXBlc10ueG1sUEsBAi0AFAAGAAgAAAAhADj9If/WAAAAlAEAAAsAAAAAAAAA&#10;AAAAAAAALwEAAF9yZWxzLy5yZWxzUEsBAi0AFAAGAAgAAAAhADkUcDw4AgAAhwQAAA4AAAAAAAAA&#10;AAAAAAAALgIAAGRycy9lMm9Eb2MueG1sUEsBAi0AFAAGAAgAAAAhAObj+JLfAAAACgEAAA8AAAAA&#10;AAAAAAAAAAAAkgQAAGRycy9kb3ducmV2LnhtbFBLBQYAAAAABAAEAPMAAACeBQAAAAA=&#10;" fillcolor="#470082 [3213]" strokecolor="#470082 [3213]" strokeweight=".5pt">
                <v:textbox>
                  <w:txbxContent>
                    <w:p w14:paraId="29866151" w14:textId="77777777" w:rsidR="005E2CDB" w:rsidRPr="005E2CDB" w:rsidRDefault="005E2CDB" w:rsidP="001C23F7">
                      <w:pPr>
                        <w:ind w:right="284"/>
                        <w:jc w:val="both"/>
                        <w:rPr>
                          <w:rFonts w:cs="Arial"/>
                          <w:color w:val="FFFFFF" w:themeColor="background1"/>
                        </w:rPr>
                      </w:pPr>
                      <w:r w:rsidRPr="005E2CDB">
                        <w:rPr>
                          <w:rFonts w:cs="Arial"/>
                          <w:color w:val="FFFFFF" w:themeColor="background1"/>
                        </w:rPr>
                        <w:t>Lorsque les données disponibles ne sont pas suffisantes pour un état des lieux détaillé des consommations par usage, de la QAI ou du confort d’été, des options sous-comptage ou de campagnes de mesures peuvent être demandées.</w:t>
                      </w:r>
                    </w:p>
                    <w:p w14:paraId="235027AF" w14:textId="77777777" w:rsidR="005E2CDB" w:rsidRPr="005E2CDB" w:rsidRDefault="005E2CDB" w:rsidP="001C23F7">
                      <w:pPr>
                        <w:ind w:right="284"/>
                        <w:jc w:val="both"/>
                        <w:rPr>
                          <w:rFonts w:cs="Arial"/>
                          <w:color w:val="FFFFFF" w:themeColor="background1"/>
                        </w:rPr>
                      </w:pPr>
                    </w:p>
                    <w:p w14:paraId="37147BBC" w14:textId="08BFF761" w:rsidR="005E2CDB" w:rsidRPr="005E2CDB" w:rsidRDefault="005E2CDB" w:rsidP="001C23F7">
                      <w:pPr>
                        <w:ind w:right="284"/>
                        <w:jc w:val="both"/>
                        <w:rPr>
                          <w:rFonts w:cs="Arial"/>
                          <w:color w:val="FFFFFF" w:themeColor="background1"/>
                        </w:rPr>
                      </w:pPr>
                      <w:r w:rsidRPr="005E2CDB">
                        <w:rPr>
                          <w:rFonts w:cs="Arial"/>
                          <w:color w:val="FFFFFF" w:themeColor="background1"/>
                        </w:rPr>
                        <w:t>L’idéal est de pouvoir anticiper les sous-comptages et mesures pour qu’elles soient disponibles lors de l’audit avec une durée suffisante d’enregistrement (au moins une année). Les options doivent alors être activées dès que possible indépendamment de l’audit soit en interne à la collectivité, soit en externe par un organisme compétent.</w:t>
                      </w:r>
                    </w:p>
                  </w:txbxContent>
                </v:textbox>
              </v:shape>
            </w:pict>
          </mc:Fallback>
        </mc:AlternateContent>
      </w:r>
    </w:p>
    <w:p w14:paraId="1587CAA4" w14:textId="6EE8725A" w:rsidR="00F866D8" w:rsidRDefault="00F866D8" w:rsidP="00F866D8">
      <w:bookmarkStart w:id="6" w:name="_heading=h.x3pah7dp9tnu" w:colFirst="0" w:colLast="0"/>
      <w:bookmarkEnd w:id="6"/>
    </w:p>
    <w:p w14:paraId="5DCF30A9" w14:textId="45DC4FD3" w:rsidR="00F866D8" w:rsidRDefault="00F866D8" w:rsidP="00F866D8"/>
    <w:p w14:paraId="15004775" w14:textId="6705FF6A" w:rsidR="00F866D8" w:rsidRDefault="00F866D8" w:rsidP="00F866D8"/>
    <w:p w14:paraId="1E2ACA7E" w14:textId="0D3D5291" w:rsidR="00F866D8" w:rsidRDefault="00F866D8" w:rsidP="00F866D8"/>
    <w:p w14:paraId="26A0F34C" w14:textId="7E8AC61A" w:rsidR="00F866D8" w:rsidRDefault="00F866D8" w:rsidP="00F866D8"/>
    <w:p w14:paraId="7E6FDC16" w14:textId="027E922F" w:rsidR="00F866D8" w:rsidRDefault="00F866D8" w:rsidP="00F866D8"/>
    <w:p w14:paraId="5B342026" w14:textId="25DC6BFA" w:rsidR="00F866D8" w:rsidRDefault="00F866D8" w:rsidP="00F866D8"/>
    <w:p w14:paraId="2D3B9AA3" w14:textId="5D8BB926" w:rsidR="00F866D8" w:rsidRDefault="00F866D8" w:rsidP="00F866D8"/>
    <w:p w14:paraId="65AB18EB" w14:textId="6479FBC8" w:rsidR="00F866D8" w:rsidRDefault="00F866D8" w:rsidP="00F866D8"/>
    <w:p w14:paraId="2CD0CF41" w14:textId="5346F721" w:rsidR="00F866D8" w:rsidRDefault="00F866D8" w:rsidP="00F866D8"/>
    <w:p w14:paraId="11F94A10" w14:textId="738C6429" w:rsidR="00F866D8" w:rsidRDefault="00F866D8" w:rsidP="00F866D8"/>
    <w:p w14:paraId="24BCC94D" w14:textId="77777777" w:rsidR="00C459ED" w:rsidRDefault="00C459ED" w:rsidP="00C459ED">
      <w:pPr>
        <w:pStyle w:val="introduction"/>
        <w:ind w:left="0"/>
        <w:rPr>
          <w:sz w:val="22"/>
          <w:szCs w:val="28"/>
        </w:rPr>
      </w:pPr>
    </w:p>
    <w:p w14:paraId="30BF6123" w14:textId="209F9250" w:rsidR="00BB2F50" w:rsidRPr="009213FB" w:rsidRDefault="00BB2F50" w:rsidP="00C459ED">
      <w:pPr>
        <w:pStyle w:val="introduction"/>
        <w:ind w:left="0"/>
        <w:rPr>
          <w:color w:val="auto"/>
          <w:sz w:val="22"/>
          <w:szCs w:val="28"/>
        </w:rPr>
      </w:pPr>
      <w:r w:rsidRPr="009213FB">
        <w:rPr>
          <w:color w:val="auto"/>
          <w:sz w:val="22"/>
          <w:szCs w:val="28"/>
          <w:highlight w:val="yellow"/>
        </w:rPr>
        <w:t>Option - Sous comptages électrique ou chaleur</w:t>
      </w:r>
    </w:p>
    <w:tbl>
      <w:tblPr>
        <w:tblStyle w:val="Grilledutableau"/>
        <w:tblW w:w="0" w:type="auto"/>
        <w:tblInd w:w="23" w:type="dxa"/>
        <w:tblLook w:val="04A0" w:firstRow="1" w:lastRow="0" w:firstColumn="1" w:lastColumn="0" w:noHBand="0" w:noVBand="1"/>
      </w:tblPr>
      <w:tblGrid>
        <w:gridCol w:w="9890"/>
      </w:tblGrid>
      <w:tr w:rsidR="000138C4" w14:paraId="48F66A80" w14:textId="77777777" w:rsidTr="00BB2F50">
        <w:trPr>
          <w:trHeight w:val="3628"/>
        </w:trPr>
        <w:tc>
          <w:tcPr>
            <w:tcW w:w="9890" w:type="dxa"/>
            <w:tcBorders>
              <w:top w:val="single" w:sz="6" w:space="0" w:color="FFE600"/>
              <w:left w:val="single" w:sz="6" w:space="0" w:color="FFE600"/>
              <w:bottom w:val="single" w:sz="6" w:space="0" w:color="FFE600"/>
              <w:right w:val="single" w:sz="6" w:space="0" w:color="FFE600"/>
            </w:tcBorders>
            <w:vAlign w:val="center"/>
          </w:tcPr>
          <w:p w14:paraId="426CE7E3" w14:textId="77777777" w:rsidR="00BB2F50" w:rsidRDefault="00BB2F50" w:rsidP="00BB2F50">
            <w:pPr>
              <w:ind w:left="0" w:right="284" w:firstLine="0"/>
              <w:jc w:val="left"/>
              <w:rPr>
                <w:color w:val="000000" w:themeColor="accent3"/>
              </w:rPr>
            </w:pPr>
          </w:p>
          <w:p w14:paraId="30608ED6" w14:textId="5D1D26F8" w:rsidR="000138C4" w:rsidRPr="005F3E18" w:rsidRDefault="000138C4" w:rsidP="0020407B">
            <w:pPr>
              <w:ind w:left="0" w:right="284" w:firstLine="0"/>
              <w:rPr>
                <w:color w:val="000000" w:themeColor="accent3"/>
                <w:sz w:val="22"/>
                <w:szCs w:val="22"/>
              </w:rPr>
            </w:pPr>
            <w:r w:rsidRPr="005F3E18">
              <w:rPr>
                <w:color w:val="000000" w:themeColor="accent3"/>
                <w:sz w:val="22"/>
                <w:szCs w:val="22"/>
              </w:rPr>
              <w:t xml:space="preserve">L’objectif de la mise en place de sous-comptage est d’avoir des données plus fines pour l’analyse des consommations par usage. </w:t>
            </w:r>
          </w:p>
          <w:p w14:paraId="7A18545D" w14:textId="74205A91" w:rsidR="005F3E18" w:rsidRPr="005F3E18" w:rsidRDefault="000138C4" w:rsidP="0020407B">
            <w:pPr>
              <w:ind w:left="0" w:right="284" w:firstLine="0"/>
              <w:rPr>
                <w:color w:val="000000" w:themeColor="accent3"/>
                <w:sz w:val="22"/>
                <w:szCs w:val="22"/>
              </w:rPr>
            </w:pPr>
            <w:r w:rsidRPr="005F3E18">
              <w:rPr>
                <w:color w:val="000000" w:themeColor="accent3"/>
                <w:sz w:val="22"/>
                <w:szCs w:val="22"/>
              </w:rPr>
              <w:t>La prestation comporte deux étapes :</w:t>
            </w:r>
          </w:p>
          <w:p w14:paraId="13BBB379" w14:textId="77777777" w:rsidR="000138C4" w:rsidRPr="005F3E18" w:rsidRDefault="000138C4" w:rsidP="0020407B">
            <w:pPr>
              <w:pStyle w:val="Soustitre1"/>
            </w:pPr>
            <w:r w:rsidRPr="005F3E18">
              <w:t>1</w:t>
            </w:r>
            <w:r w:rsidRPr="005F3E18">
              <w:tab/>
              <w:t>Etablir un plan de comptage :</w:t>
            </w:r>
          </w:p>
          <w:p w14:paraId="22E0D1DF" w14:textId="77777777" w:rsidR="000138C4" w:rsidRPr="005F3E18" w:rsidRDefault="000138C4" w:rsidP="0020407B">
            <w:pPr>
              <w:ind w:left="284" w:right="284" w:firstLine="141"/>
              <w:rPr>
                <w:color w:val="000000" w:themeColor="accent3"/>
                <w:sz w:val="22"/>
                <w:szCs w:val="22"/>
              </w:rPr>
            </w:pPr>
          </w:p>
          <w:p w14:paraId="1528D5AA" w14:textId="77777777" w:rsidR="000138C4" w:rsidRPr="005F3E18" w:rsidRDefault="000138C4" w:rsidP="0020407B">
            <w:pPr>
              <w:widowControl w:val="0"/>
              <w:tabs>
                <w:tab w:val="clear" w:pos="-2694"/>
                <w:tab w:val="clear" w:pos="-2127"/>
                <w:tab w:val="clear" w:pos="-1985"/>
              </w:tabs>
              <w:autoSpaceDE w:val="0"/>
              <w:autoSpaceDN w:val="0"/>
              <w:ind w:left="0" w:right="284" w:firstLine="0"/>
              <w:rPr>
                <w:color w:val="000000" w:themeColor="accent3"/>
                <w:sz w:val="22"/>
                <w:szCs w:val="22"/>
              </w:rPr>
            </w:pPr>
            <w:r w:rsidRPr="005F3E18">
              <w:rPr>
                <w:color w:val="000000" w:themeColor="accent3"/>
                <w:sz w:val="22"/>
                <w:szCs w:val="22"/>
              </w:rPr>
              <w:t xml:space="preserve">Le prestataire, à partir de l’architecture du réseau électrique (tableau général et tableau divisionnaire), proposera un protocole de mesure avec des pinces ampèremétriques connectées en mono ou triphasé selon l’architecture électrique, ainsi que du sous comptage calorifique lorsque le générateur est une chaudière fioul ou gaz par exemple qui dessert plusieurs bâtiments. Il pourra ensuite produire une analyse détaillée des usages de base de chaleur (chauffage par bâtiment, eau chaude sanitaire, chauffage, cuisine…) ou d’électricité (ventilation, éclairage, électricité spécifique…). Une collaboration avec l’exploitant interne/externe du site sera nécessaire pour être le plus pertinent possible. </w:t>
            </w:r>
          </w:p>
          <w:p w14:paraId="5E7DE3EE" w14:textId="77777777" w:rsidR="00BB2F50" w:rsidRPr="005F3E18" w:rsidRDefault="00BB2F50" w:rsidP="0020407B">
            <w:pPr>
              <w:widowControl w:val="0"/>
              <w:tabs>
                <w:tab w:val="clear" w:pos="-2694"/>
                <w:tab w:val="clear" w:pos="-2127"/>
                <w:tab w:val="clear" w:pos="-1985"/>
              </w:tabs>
              <w:autoSpaceDE w:val="0"/>
              <w:autoSpaceDN w:val="0"/>
              <w:ind w:left="0" w:right="284" w:firstLine="0"/>
              <w:rPr>
                <w:color w:val="000000" w:themeColor="accent3"/>
                <w:sz w:val="22"/>
                <w:szCs w:val="22"/>
              </w:rPr>
            </w:pPr>
          </w:p>
          <w:p w14:paraId="1E9E092A"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Les sous-comptages chaleur se composent d’une mesure de débit et de température, ils constituent un investissement, nécessitent une intervention d’un chauffagiste “sachant”, sont </w:t>
            </w:r>
            <w:r w:rsidRPr="005F3E18">
              <w:rPr>
                <w:color w:val="000000" w:themeColor="accent3"/>
                <w:sz w:val="22"/>
                <w:szCs w:val="22"/>
              </w:rPr>
              <w:lastRenderedPageBreak/>
              <w:t>installés pour le long terme et peuvent être reliés à une GTC/GTB.</w:t>
            </w:r>
          </w:p>
          <w:p w14:paraId="2FD252B8" w14:textId="77777777" w:rsidR="00BB2F50" w:rsidRPr="005F3E18" w:rsidRDefault="00BB2F50" w:rsidP="0020407B">
            <w:pPr>
              <w:ind w:right="284"/>
              <w:rPr>
                <w:color w:val="000000" w:themeColor="accent3"/>
                <w:sz w:val="22"/>
                <w:szCs w:val="22"/>
              </w:rPr>
            </w:pPr>
          </w:p>
          <w:p w14:paraId="32BC3B1B"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Les sous comptages électriques peuvent être envisagés :</w:t>
            </w:r>
          </w:p>
          <w:p w14:paraId="7A34419D" w14:textId="77777777" w:rsidR="00BB2F50" w:rsidRPr="005F3E18" w:rsidRDefault="00BB2F50" w:rsidP="0020407B">
            <w:pPr>
              <w:numPr>
                <w:ilvl w:val="0"/>
                <w:numId w:val="7"/>
              </w:numPr>
              <w:spacing w:line="276" w:lineRule="auto"/>
              <w:ind w:left="284" w:right="284" w:firstLine="141"/>
              <w:rPr>
                <w:rFonts w:cs="Arial"/>
                <w:color w:val="000000" w:themeColor="accent3"/>
                <w:sz w:val="22"/>
                <w:szCs w:val="22"/>
              </w:rPr>
            </w:pPr>
            <w:r w:rsidRPr="005F3E18">
              <w:rPr>
                <w:color w:val="000000" w:themeColor="accent3"/>
                <w:sz w:val="22"/>
                <w:szCs w:val="22"/>
              </w:rPr>
              <w:t xml:space="preserve">De façon durable dans les armoires et par exemple reliés à la GTB/GTC ou à un </w:t>
            </w:r>
            <w:proofErr w:type="spellStart"/>
            <w:r w:rsidRPr="005F3E18">
              <w:rPr>
                <w:color w:val="000000" w:themeColor="accent3"/>
                <w:sz w:val="22"/>
                <w:szCs w:val="22"/>
              </w:rPr>
              <w:t>télésuivi</w:t>
            </w:r>
            <w:proofErr w:type="spellEnd"/>
          </w:p>
          <w:p w14:paraId="41C616D3" w14:textId="77777777" w:rsidR="00BB2F50" w:rsidRPr="005F3E18" w:rsidRDefault="00BB2F50" w:rsidP="0020407B">
            <w:pPr>
              <w:numPr>
                <w:ilvl w:val="0"/>
                <w:numId w:val="7"/>
              </w:numPr>
              <w:spacing w:line="276" w:lineRule="auto"/>
              <w:ind w:left="284" w:right="284" w:firstLine="141"/>
              <w:rPr>
                <w:rFonts w:cs="Arial"/>
                <w:color w:val="000000" w:themeColor="accent3"/>
                <w:sz w:val="22"/>
                <w:szCs w:val="22"/>
              </w:rPr>
            </w:pPr>
            <w:r w:rsidRPr="005F3E18">
              <w:rPr>
                <w:color w:val="000000" w:themeColor="accent3"/>
                <w:sz w:val="22"/>
                <w:szCs w:val="22"/>
              </w:rPr>
              <w:t>De façon temporaire pour enregistrer les consommations d’un départ électrique (Certains prestataires proposent des dispositifs de mesure peu intrusif permettant de décomposer un enregistrement de consommation par usage).</w:t>
            </w:r>
          </w:p>
          <w:p w14:paraId="676680FB" w14:textId="77777777" w:rsidR="00BB2F50" w:rsidRPr="005F3E18" w:rsidRDefault="00BB2F50" w:rsidP="0020407B">
            <w:pPr>
              <w:ind w:right="284"/>
              <w:rPr>
                <w:color w:val="000000" w:themeColor="accent3"/>
                <w:sz w:val="22"/>
                <w:szCs w:val="22"/>
              </w:rPr>
            </w:pPr>
          </w:p>
          <w:p w14:paraId="5746847F" w14:textId="0D04E746"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 plan de comptage proposera un descriptif détaillé des différents sous-comptages (type de matériel, positionnement physique, lien GTB/GTC…), des plages d’enregistrements souhaitées (fréquences, périodes spécifiques été/hiver). Il détaillera aussi la façon dont les données seront collectées et mises à disposition du maître d’ouvrage ainsi qu’une évaluation de coût et une liste de prestataires potentiels pour mettre en œuvre cette collecte (en commençant par l’exploitant du site s’il existe).  </w:t>
            </w:r>
          </w:p>
          <w:p w14:paraId="4755D873" w14:textId="6274AC3A" w:rsidR="00BB2F50" w:rsidRPr="005F3E18" w:rsidRDefault="00BB2F50" w:rsidP="0020407B">
            <w:pPr>
              <w:pStyle w:val="Soustitre1"/>
            </w:pPr>
            <w:r w:rsidRPr="005F3E18">
              <w:t>2</w:t>
            </w:r>
            <w:r w:rsidRPr="005F3E18">
              <w:tab/>
              <w:t>Installation et mise à</w:t>
            </w:r>
            <w:r w:rsidR="005F3E18">
              <w:t xml:space="preserve"> </w:t>
            </w:r>
            <w:r w:rsidRPr="005F3E18">
              <w:t>disposition des données</w:t>
            </w:r>
          </w:p>
          <w:p w14:paraId="435D8539" w14:textId="77777777" w:rsidR="00BB2F50" w:rsidRPr="005F3E18" w:rsidRDefault="00BB2F50" w:rsidP="0020407B">
            <w:pPr>
              <w:pStyle w:val="corpsencadr2"/>
              <w:rPr>
                <w:rFonts w:ascii="Raleway" w:hAnsi="Raleway"/>
                <w:b/>
                <w:bCs/>
                <w:sz w:val="22"/>
                <w:szCs w:val="22"/>
                <w:lang w:val="fr-FR"/>
              </w:rPr>
            </w:pPr>
          </w:p>
          <w:p w14:paraId="75CCC68D"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Sur la base du plan de comptage, le maître d’ouvrage définira les sous-comptages qu’il souhaite mettre en œuvre et les prestataires pour les installer. La mission comprendra aussi la liaison de ces sous-comptages avec les installations de GTB/GTC ou a minima les outils qui permettront de collecter et traiter les données de mesure. </w:t>
            </w:r>
          </w:p>
          <w:p w14:paraId="4BEA102D" w14:textId="77777777" w:rsidR="00BB2F50" w:rsidRPr="005F3E18" w:rsidRDefault="00BB2F50" w:rsidP="0020407B">
            <w:pPr>
              <w:ind w:right="284"/>
              <w:rPr>
                <w:color w:val="000000" w:themeColor="accent3"/>
                <w:sz w:val="22"/>
                <w:szCs w:val="22"/>
              </w:rPr>
            </w:pPr>
          </w:p>
          <w:p w14:paraId="6D7B590C"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Les données seront collectées dès la mise en route des comptages et mises à disposition du prestataire pour alimenter l’audit. </w:t>
            </w:r>
          </w:p>
          <w:p w14:paraId="3014253C" w14:textId="77777777" w:rsidR="00BB2F50" w:rsidRPr="005F3E18" w:rsidRDefault="00BB2F50" w:rsidP="0020407B">
            <w:pPr>
              <w:ind w:right="284"/>
              <w:rPr>
                <w:color w:val="000000" w:themeColor="accent3"/>
                <w:sz w:val="22"/>
                <w:szCs w:val="22"/>
              </w:rPr>
            </w:pPr>
          </w:p>
          <w:p w14:paraId="58E2D2B4"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La plupart des usages sont saisonniers et le prestataire veillera à bien disposer des données adaptées (durée assez longue, période de l’année …) pour étayer ses analyses. Si ce n’est pas le cas, il en informera le maître d’ouvrage.</w:t>
            </w:r>
          </w:p>
          <w:p w14:paraId="724E82A2" w14:textId="10C6303D" w:rsidR="00BB2F50" w:rsidRPr="00BB2F50" w:rsidRDefault="00BB2F50" w:rsidP="00BB2F50">
            <w:pPr>
              <w:ind w:left="0" w:right="284" w:firstLine="0"/>
              <w:rPr>
                <w:color w:val="000000" w:themeColor="accent3"/>
              </w:rPr>
            </w:pPr>
          </w:p>
        </w:tc>
      </w:tr>
    </w:tbl>
    <w:p w14:paraId="11192B4C" w14:textId="77777777" w:rsidR="007630D6" w:rsidRDefault="007630D6" w:rsidP="007630D6">
      <w:pPr>
        <w:pStyle w:val="introduction"/>
        <w:ind w:left="0"/>
        <w:rPr>
          <w:sz w:val="22"/>
          <w:szCs w:val="28"/>
          <w:highlight w:val="yellow"/>
        </w:rPr>
      </w:pPr>
    </w:p>
    <w:p w14:paraId="1B30BCFA" w14:textId="517F0615" w:rsidR="00982781" w:rsidRPr="00982781" w:rsidRDefault="00982781" w:rsidP="007630D6">
      <w:pPr>
        <w:pStyle w:val="introduction"/>
        <w:ind w:left="0"/>
        <w:rPr>
          <w:color w:val="auto"/>
          <w:sz w:val="22"/>
          <w:szCs w:val="28"/>
        </w:rPr>
      </w:pPr>
      <w:r w:rsidRPr="00982781">
        <w:rPr>
          <w:color w:val="auto"/>
          <w:sz w:val="22"/>
          <w:szCs w:val="28"/>
          <w:highlight w:val="yellow"/>
        </w:rPr>
        <w:t>Option – Mesure de la Qualité de l’Air Intérieur (QAI)</w:t>
      </w:r>
    </w:p>
    <w:p w14:paraId="2C5678E9" w14:textId="4D8C963F" w:rsidR="0028789F" w:rsidRDefault="0028789F" w:rsidP="00F866D8"/>
    <w:tbl>
      <w:tblPr>
        <w:tblStyle w:val="Grilledutableau"/>
        <w:tblW w:w="0" w:type="auto"/>
        <w:tblLook w:val="04A0" w:firstRow="1" w:lastRow="0" w:firstColumn="1" w:lastColumn="0" w:noHBand="0" w:noVBand="1"/>
      </w:tblPr>
      <w:tblGrid>
        <w:gridCol w:w="9890"/>
      </w:tblGrid>
      <w:tr w:rsidR="00C459ED" w14:paraId="2253B297" w14:textId="77777777" w:rsidTr="00C459ED">
        <w:tc>
          <w:tcPr>
            <w:tcW w:w="9890" w:type="dxa"/>
            <w:shd w:val="clear" w:color="auto" w:fill="470082" w:themeFill="text1"/>
          </w:tcPr>
          <w:p w14:paraId="15CC5B70" w14:textId="77777777" w:rsidR="00C459ED" w:rsidRDefault="00C459ED" w:rsidP="00C459ED">
            <w:pPr>
              <w:spacing w:line="236" w:lineRule="auto"/>
              <w:ind w:left="0" w:firstLine="0"/>
              <w:rPr>
                <w:rFonts w:cs="Arial"/>
                <w:b/>
                <w:color w:val="FFFFFF" w:themeColor="background1"/>
              </w:rPr>
            </w:pPr>
          </w:p>
          <w:p w14:paraId="7FF717CE" w14:textId="43B1C481" w:rsidR="00C459ED" w:rsidRPr="00736E72" w:rsidRDefault="00C459ED" w:rsidP="00CE0A27">
            <w:pPr>
              <w:spacing w:line="236" w:lineRule="auto"/>
              <w:ind w:left="0" w:firstLine="0"/>
              <w:rPr>
                <w:rFonts w:cs="Arial"/>
                <w:b/>
                <w:color w:val="FFFFFF" w:themeColor="background1"/>
                <w:sz w:val="22"/>
                <w:szCs w:val="22"/>
              </w:rPr>
            </w:pPr>
            <w:r w:rsidRPr="00736E72">
              <w:rPr>
                <w:rFonts w:cs="Arial"/>
                <w:b/>
                <w:color w:val="FFFFFF" w:themeColor="background1"/>
                <w:sz w:val="22"/>
                <w:szCs w:val="22"/>
              </w:rPr>
              <w:t>Cette option doit obligatoirement être associée à un audit des équipements de ventilation et de leur fonctionnement.</w:t>
            </w:r>
          </w:p>
          <w:p w14:paraId="45592894" w14:textId="77777777" w:rsidR="00C459ED" w:rsidRPr="00736E72" w:rsidRDefault="00C459ED" w:rsidP="00CE0A27">
            <w:pPr>
              <w:spacing w:line="236" w:lineRule="auto"/>
              <w:rPr>
                <w:rFonts w:cs="Arial"/>
                <w:color w:val="FFFFFF" w:themeColor="background1"/>
                <w:sz w:val="22"/>
                <w:szCs w:val="22"/>
              </w:rPr>
            </w:pPr>
          </w:p>
          <w:p w14:paraId="0876A197" w14:textId="77777777" w:rsidR="00C459ED" w:rsidRPr="00736E72" w:rsidRDefault="00C459ED" w:rsidP="00CE0A27">
            <w:pPr>
              <w:spacing w:line="236" w:lineRule="auto"/>
              <w:ind w:left="0" w:firstLine="0"/>
              <w:rPr>
                <w:rFonts w:cs="Arial"/>
                <w:color w:val="FFFFFF" w:themeColor="background1"/>
                <w:sz w:val="22"/>
                <w:szCs w:val="22"/>
              </w:rPr>
            </w:pPr>
            <w:r w:rsidRPr="00736E72">
              <w:rPr>
                <w:rFonts w:cs="Arial"/>
                <w:color w:val="FFFFFF" w:themeColor="background1"/>
                <w:sz w:val="22"/>
                <w:szCs w:val="22"/>
              </w:rPr>
              <w:t xml:space="preserve">Pour les établissements publics soumis à la réglementation de surveillance de la qualité de l’air intérieur (crèches, haltes garderies, enseignement premier et second degré, accueil de loisir et dès 2025 structures sociales et médico-sociales), cette prestation de mesure doit être cohérente avec l’obligation dont les détails sont précisés dans le </w:t>
            </w:r>
            <w:hyperlink r:id="rId23">
              <w:r w:rsidRPr="00736E72">
                <w:rPr>
                  <w:rFonts w:cs="Arial"/>
                  <w:color w:val="FFFFFF" w:themeColor="background1"/>
                  <w:sz w:val="22"/>
                  <w:szCs w:val="22"/>
                  <w:u w:val="single"/>
                </w:rPr>
                <w:t>guide du CEREMA</w:t>
              </w:r>
            </w:hyperlink>
            <w:r w:rsidRPr="00736E72">
              <w:rPr>
                <w:rFonts w:cs="Arial"/>
                <w:color w:val="FFFFFF" w:themeColor="background1"/>
                <w:sz w:val="22"/>
                <w:szCs w:val="22"/>
              </w:rPr>
              <w:t>.</w:t>
            </w:r>
          </w:p>
          <w:p w14:paraId="4A21DFF1" w14:textId="77777777" w:rsidR="00C459ED" w:rsidRPr="00736E72" w:rsidRDefault="00C459ED" w:rsidP="00CE0A27">
            <w:pPr>
              <w:spacing w:line="236" w:lineRule="auto"/>
              <w:rPr>
                <w:rFonts w:cs="Arial"/>
                <w:color w:val="FFFFFF" w:themeColor="background1"/>
                <w:sz w:val="22"/>
                <w:szCs w:val="22"/>
              </w:rPr>
            </w:pPr>
          </w:p>
          <w:p w14:paraId="10990256" w14:textId="77777777" w:rsidR="00C459ED" w:rsidRPr="00736E72" w:rsidRDefault="00C459ED" w:rsidP="006C3179">
            <w:pPr>
              <w:spacing w:line="236" w:lineRule="auto"/>
              <w:ind w:left="0" w:firstLine="0"/>
              <w:rPr>
                <w:rFonts w:cs="Arial"/>
                <w:color w:val="FFFFFF" w:themeColor="background1"/>
                <w:sz w:val="22"/>
                <w:szCs w:val="22"/>
              </w:rPr>
            </w:pPr>
            <w:r w:rsidRPr="00736E72">
              <w:rPr>
                <w:rFonts w:cs="Arial"/>
                <w:color w:val="FFFFFF" w:themeColor="background1"/>
                <w:sz w:val="22"/>
                <w:szCs w:val="22"/>
              </w:rPr>
              <w:t>Cette option peut également être activée lors de la réalisation d’un audit CVC dans vos bâtiments.</w:t>
            </w:r>
          </w:p>
          <w:p w14:paraId="73050312" w14:textId="77777777" w:rsidR="00C459ED" w:rsidRDefault="00C459ED" w:rsidP="00F866D8"/>
        </w:tc>
      </w:tr>
    </w:tbl>
    <w:p w14:paraId="1BFF09FE" w14:textId="77777777" w:rsidR="00BB2F50" w:rsidRDefault="00BB2F50" w:rsidP="00F866D8"/>
    <w:p w14:paraId="7DECCDF3" w14:textId="5F679DB7" w:rsidR="00F866D8" w:rsidRDefault="00F866D8" w:rsidP="00F866D8"/>
    <w:p w14:paraId="251A638D" w14:textId="77777777" w:rsidR="00DF4766" w:rsidRDefault="00DF4766" w:rsidP="00F866D8"/>
    <w:p w14:paraId="73A51F00" w14:textId="68B7D13F" w:rsidR="00F866D8" w:rsidRDefault="00F866D8" w:rsidP="00F866D8"/>
    <w:p w14:paraId="1640C31C" w14:textId="77777777" w:rsidR="00A21DAD" w:rsidRDefault="00A21DAD" w:rsidP="00A21DAD"/>
    <w:tbl>
      <w:tblPr>
        <w:tblStyle w:val="Grilledutableau"/>
        <w:tblW w:w="9923" w:type="dxa"/>
        <w:tblInd w:w="-34" w:type="dxa"/>
        <w:tblBorders>
          <w:top w:val="single" w:sz="6" w:space="0" w:color="FFE600"/>
          <w:left w:val="single" w:sz="6" w:space="0" w:color="FFE600"/>
          <w:bottom w:val="single" w:sz="6" w:space="0" w:color="FFE600"/>
          <w:right w:val="single" w:sz="6" w:space="0" w:color="FFE600"/>
          <w:insideH w:val="single" w:sz="6" w:space="0" w:color="FFE600"/>
          <w:insideV w:val="single" w:sz="6" w:space="0" w:color="FFE600"/>
        </w:tblBorders>
        <w:tblLook w:val="04A0" w:firstRow="1" w:lastRow="0" w:firstColumn="1" w:lastColumn="0" w:noHBand="0" w:noVBand="1"/>
      </w:tblPr>
      <w:tblGrid>
        <w:gridCol w:w="9923"/>
      </w:tblGrid>
      <w:tr w:rsidR="00A21DAD" w14:paraId="7C62BB81" w14:textId="77777777" w:rsidTr="00ED433E">
        <w:tc>
          <w:tcPr>
            <w:tcW w:w="9923" w:type="dxa"/>
          </w:tcPr>
          <w:p w14:paraId="4D89CE2E" w14:textId="77777777" w:rsidR="00A21DAD" w:rsidRDefault="00A21DAD" w:rsidP="00ED433E">
            <w:pPr>
              <w:spacing w:line="236" w:lineRule="auto"/>
              <w:ind w:left="0" w:firstLine="0"/>
            </w:pPr>
          </w:p>
          <w:p w14:paraId="24F6F449" w14:textId="77777777" w:rsidR="00DA480E" w:rsidRDefault="00DA480E" w:rsidP="00DA480E">
            <w:pPr>
              <w:ind w:left="425"/>
            </w:pPr>
            <w:r>
              <w:t>La campagne de mesures de la qualité de l’air intérieur a pour objectif de déterminer et mettre en évidence une « qualité » de l’air intérieur en se fondant sur des paramètres physiques, chimiques et microbiologiques.</w:t>
            </w:r>
          </w:p>
          <w:p w14:paraId="31064DEA" w14:textId="77777777" w:rsidR="00DA480E" w:rsidRDefault="00DA480E" w:rsidP="00DA480E">
            <w:pPr>
              <w:ind w:left="425" w:firstLine="141"/>
            </w:pPr>
            <w:r>
              <w:t xml:space="preserve">Les paramètres prioritaires choisis correspondent à des émissions de sources de pollution intérieure et au renouvellement d’air des locaux. Ils sont associés à des valeurs de référence permettant de détecter d’éventuels dysfonctionnements techniques du bâtiment en exploitation. </w:t>
            </w:r>
          </w:p>
          <w:p w14:paraId="59E7E917" w14:textId="77777777" w:rsidR="00DA480E" w:rsidRDefault="00DA480E" w:rsidP="00DA480E">
            <w:pPr>
              <w:ind w:left="425" w:firstLine="141"/>
            </w:pPr>
            <w:r>
              <w:t>Cette prestation complémentaire doit permettre de mettre en évidence les causes de tout dérèglement de la qualité de l’air intérieur.</w:t>
            </w:r>
          </w:p>
          <w:p w14:paraId="30E60474" w14:textId="77777777" w:rsidR="00DA480E" w:rsidRDefault="00DA480E" w:rsidP="00DA480E">
            <w:pPr>
              <w:ind w:left="425" w:firstLine="141"/>
            </w:pPr>
            <w:r>
              <w:t>Afin d’avoir un rapport complet, il est préconisé de procéder préalablement à une vérification des installations de ventilation (si existantes) des bâtiments investigués pour s’assurer de la représentativité des valeurs obtenues.</w:t>
            </w:r>
          </w:p>
          <w:p w14:paraId="03459B9A" w14:textId="77777777" w:rsidR="00DA480E" w:rsidRDefault="00DA480E" w:rsidP="00DA480E">
            <w:pPr>
              <w:ind w:left="425" w:firstLine="141"/>
            </w:pPr>
            <w:r>
              <w:t xml:space="preserve">Cette prestation comprend : </w:t>
            </w:r>
          </w:p>
          <w:p w14:paraId="206F2509" w14:textId="77777777" w:rsidR="00DA480E" w:rsidRDefault="00DA480E" w:rsidP="00DA480E">
            <w:pPr>
              <w:ind w:left="425" w:firstLine="141"/>
            </w:pPr>
            <w:r>
              <w:t>-La pose et la dépose des enregistreurs. Le choix des dates d’enregistrement et de la durée exacte de la campagne de mesure sont laissées à l’appréciation du prestataire. Ces choix devront permettre une analyse cohérente suivant les différents usages et périodes d’occupation du bâtiment. Le nombre de capteurs et leur emplacement est également laissé à l’appréciation du prestataire. A minima, une période de mesure pendant l’hiver (confinement maximal) est obligatoire.</w:t>
            </w:r>
          </w:p>
          <w:p w14:paraId="62EC85B0" w14:textId="77777777" w:rsidR="00DA480E" w:rsidRDefault="00DA480E" w:rsidP="00DA480E">
            <w:pPr>
              <w:ind w:left="425" w:firstLine="141"/>
            </w:pPr>
            <w:r>
              <w:t>-La mise en place d’une signalétique pour informer les usagers de la campagne de mesure en cours</w:t>
            </w:r>
          </w:p>
          <w:p w14:paraId="26D1A35B" w14:textId="77777777" w:rsidR="00DA480E" w:rsidRDefault="00DA480E" w:rsidP="00DA480E">
            <w:pPr>
              <w:ind w:left="425" w:firstLine="141"/>
            </w:pPr>
            <w:r>
              <w:t>-L’intégration dans le rapport de l’analyse des enregistrements, assorti de propositions d’actions</w:t>
            </w:r>
          </w:p>
          <w:p w14:paraId="53749B8C" w14:textId="77777777" w:rsidR="00DA480E" w:rsidRDefault="00DA480E" w:rsidP="00DA480E">
            <w:pPr>
              <w:ind w:left="425" w:firstLine="141"/>
            </w:pPr>
          </w:p>
          <w:p w14:paraId="3B801A42" w14:textId="77777777" w:rsidR="00DA480E" w:rsidRDefault="00DA480E" w:rsidP="00DA480E">
            <w:pPr>
              <w:ind w:left="425" w:firstLine="141"/>
            </w:pPr>
            <w:r>
              <w:t>Certains paramètres peuvent être mesurés sur un pas de temps court et permettent d’obtenir un état ponctuel de la pollution intérieure ; d’autres peuvent être mesurés sur un pas de temps plus long afin d’obtenir une concentration moyenne intégrée sur plusieurs jours.</w:t>
            </w:r>
          </w:p>
          <w:p w14:paraId="3C7C2BFF" w14:textId="77777777" w:rsidR="00DA480E" w:rsidRDefault="00DA480E" w:rsidP="00DA480E">
            <w:pPr>
              <w:ind w:left="425" w:firstLine="141"/>
            </w:pPr>
            <w:r>
              <w:t>Les paramètres à mesurer correspondent aux émissions potentielles des éléments du bâtiment et des activités humaines et donc en relation avec le renouvellement d’air.</w:t>
            </w:r>
          </w:p>
          <w:p w14:paraId="02B09D33" w14:textId="77777777" w:rsidR="00DA480E" w:rsidRDefault="00DA480E" w:rsidP="00DA480E">
            <w:pPr>
              <w:ind w:left="425" w:firstLine="141"/>
            </w:pPr>
            <w:r>
              <w:t>Par ailleurs, il est important de préciser que les paramètres à mesurer sont proposés dans le cadre d’une surveillance de la QAI qu’elle soit soumise à obligation ou non. Ils doivent permettre de prendre en compte ces éléments (et résultats) dans l’audit du bâtiment.</w:t>
            </w:r>
          </w:p>
          <w:p w14:paraId="4C8B4C8C" w14:textId="77777777" w:rsidR="00DA480E" w:rsidRDefault="00DA480E" w:rsidP="00DA480E">
            <w:pPr>
              <w:ind w:left="425" w:firstLine="141"/>
            </w:pPr>
          </w:p>
          <w:p w14:paraId="17047859" w14:textId="77777777" w:rsidR="00DA480E" w:rsidRDefault="00DA480E" w:rsidP="00DA480E">
            <w:pPr>
              <w:ind w:left="425" w:firstLine="141"/>
            </w:pPr>
            <w:r>
              <w:t>Les paramètres à mesurer sont les suivants :</w:t>
            </w:r>
          </w:p>
          <w:p w14:paraId="21899E83" w14:textId="77777777" w:rsidR="00DA480E" w:rsidRDefault="00DA480E" w:rsidP="00DA480E">
            <w:pPr>
              <w:ind w:left="425" w:firstLine="141"/>
            </w:pPr>
            <w:r>
              <w:t xml:space="preserve"> </w:t>
            </w:r>
          </w:p>
          <w:p w14:paraId="3792D990" w14:textId="77777777" w:rsidR="00DA480E" w:rsidRDefault="00DA480E" w:rsidP="00DA480E">
            <w:pPr>
              <w:ind w:left="425" w:firstLine="141"/>
            </w:pPr>
            <w:r>
              <w:rPr>
                <w:rFonts w:ascii="Times New Roman" w:hAnsi="Times New Roman" w:cs="Times New Roman"/>
              </w:rPr>
              <w:t>●</w:t>
            </w:r>
            <w:r>
              <w:tab/>
              <w:t>Température et l’hygrométrie (T°, H%)</w:t>
            </w:r>
          </w:p>
          <w:p w14:paraId="17B13837" w14:textId="77777777" w:rsidR="00DA480E" w:rsidRDefault="00DA480E" w:rsidP="00DA480E">
            <w:pPr>
              <w:ind w:left="425" w:firstLine="141"/>
            </w:pPr>
            <w:r>
              <w:rPr>
                <w:rFonts w:ascii="Times New Roman" w:hAnsi="Times New Roman" w:cs="Times New Roman"/>
              </w:rPr>
              <w:t>●</w:t>
            </w:r>
            <w:r>
              <w:tab/>
              <w:t>Dioxyde de carbone (CO₂)</w:t>
            </w:r>
          </w:p>
          <w:p w14:paraId="04C653BA" w14:textId="77777777" w:rsidR="00DA480E" w:rsidRDefault="00DA480E" w:rsidP="00DA480E">
            <w:pPr>
              <w:ind w:left="425" w:firstLine="141"/>
            </w:pPr>
            <w:r>
              <w:rPr>
                <w:rFonts w:ascii="Times New Roman" w:hAnsi="Times New Roman" w:cs="Times New Roman"/>
              </w:rPr>
              <w:t>●</w:t>
            </w:r>
            <w:r>
              <w:tab/>
              <w:t>Indice COV (composés organiques volatils)</w:t>
            </w:r>
          </w:p>
          <w:p w14:paraId="4786AD75" w14:textId="77777777" w:rsidR="00DA480E" w:rsidRDefault="00DA480E" w:rsidP="00DA480E">
            <w:pPr>
              <w:ind w:left="425" w:firstLine="141"/>
            </w:pPr>
            <w:r>
              <w:rPr>
                <w:rFonts w:ascii="Times New Roman" w:hAnsi="Times New Roman" w:cs="Times New Roman"/>
              </w:rPr>
              <w:t>●</w:t>
            </w:r>
            <w:r>
              <w:tab/>
              <w:t>Formaldéhyde</w:t>
            </w:r>
          </w:p>
          <w:p w14:paraId="14B945C3" w14:textId="77777777" w:rsidR="00DA480E" w:rsidRDefault="00DA480E" w:rsidP="00DA480E">
            <w:pPr>
              <w:ind w:left="425" w:firstLine="141"/>
            </w:pPr>
            <w:r>
              <w:rPr>
                <w:rFonts w:ascii="Times New Roman" w:hAnsi="Times New Roman" w:cs="Times New Roman"/>
              </w:rPr>
              <w:t>●</w:t>
            </w:r>
            <w:r>
              <w:tab/>
              <w:t>Monoxyde de carbone (CO) si source de combustion</w:t>
            </w:r>
          </w:p>
          <w:p w14:paraId="22B5FEAB" w14:textId="77777777" w:rsidR="00DA480E" w:rsidRDefault="00DA480E" w:rsidP="00DA480E">
            <w:pPr>
              <w:ind w:left="425" w:firstLine="141"/>
            </w:pPr>
            <w:r>
              <w:rPr>
                <w:rFonts w:ascii="Times New Roman" w:hAnsi="Times New Roman" w:cs="Times New Roman"/>
              </w:rPr>
              <w:t>●</w:t>
            </w:r>
            <w:r>
              <w:tab/>
              <w:t>Radon</w:t>
            </w:r>
          </w:p>
          <w:p w14:paraId="3AF79BC5" w14:textId="77777777" w:rsidR="00DA480E" w:rsidRDefault="00DA480E" w:rsidP="00DA480E">
            <w:pPr>
              <w:ind w:left="425" w:firstLine="141"/>
            </w:pPr>
            <w:r>
              <w:rPr>
                <w:rFonts w:ascii="Times New Roman" w:hAnsi="Times New Roman" w:cs="Times New Roman"/>
              </w:rPr>
              <w:t>●</w:t>
            </w:r>
            <w:r>
              <w:tab/>
              <w:t>Polluants extérieurs tels que benzène et particules fines (notamment en cas de proximité d’un grand axe routier).</w:t>
            </w:r>
          </w:p>
          <w:p w14:paraId="481FB081" w14:textId="77777777" w:rsidR="00DA480E" w:rsidRDefault="00DA480E" w:rsidP="00DA480E">
            <w:pPr>
              <w:ind w:left="425" w:firstLine="141"/>
            </w:pPr>
          </w:p>
          <w:p w14:paraId="02C319D6" w14:textId="77777777" w:rsidR="00DA480E" w:rsidRDefault="00DA480E" w:rsidP="00DA480E">
            <w:pPr>
              <w:ind w:left="425" w:firstLine="141"/>
            </w:pPr>
          </w:p>
          <w:p w14:paraId="11C2D979" w14:textId="77777777" w:rsidR="00DA480E" w:rsidRDefault="00DA480E" w:rsidP="00DA480E">
            <w:pPr>
              <w:ind w:left="425" w:firstLine="141"/>
            </w:pPr>
            <w:r>
              <w:t>Modalités et durée des prélèvements</w:t>
            </w:r>
          </w:p>
          <w:p w14:paraId="7B1DA94F" w14:textId="77777777" w:rsidR="00DA480E" w:rsidRDefault="00DA480E" w:rsidP="00DA480E">
            <w:pPr>
              <w:ind w:left="425" w:firstLine="141"/>
            </w:pPr>
          </w:p>
          <w:p w14:paraId="3BF52EF1" w14:textId="77777777" w:rsidR="00DA480E" w:rsidRDefault="00DA480E" w:rsidP="00DA480E">
            <w:pPr>
              <w:ind w:left="425" w:firstLine="141"/>
            </w:pPr>
            <w:r>
              <w:t>Chaque paramètre est associé à un protocole de mesure qui lui est propre. La hauteur de prélèvement de l’air est laissée à l’appréciation du préleveur (les prélèvements étant habituellement réalisés au plus près des voies respiratoires des occupants du bâtiment, soit 1.50m du sol). Les prélèvements seront à réaliser éloignés des sources d’impacts (&gt;1m des sols, murs et plafonds).</w:t>
            </w:r>
          </w:p>
          <w:p w14:paraId="4816951D" w14:textId="77777777" w:rsidR="00DA480E" w:rsidRPr="00657799" w:rsidRDefault="00DA480E" w:rsidP="00DA480E">
            <w:pPr>
              <w:ind w:left="425" w:firstLine="141"/>
              <w:rPr>
                <w:b/>
                <w:bCs/>
              </w:rPr>
            </w:pPr>
            <w:r w:rsidRPr="00657799">
              <w:rPr>
                <w:b/>
                <w:bCs/>
              </w:rPr>
              <w:t>Le matériel utilisé devra disposer des différentes certifications, être conforme aux normes en cours et surtout bénéficier d’un certificat d’étalonnage valide en cours.</w:t>
            </w:r>
          </w:p>
          <w:p w14:paraId="256350E7" w14:textId="77777777" w:rsidR="00DA480E" w:rsidRDefault="00DA480E" w:rsidP="00DA480E">
            <w:pPr>
              <w:ind w:left="425" w:firstLine="141"/>
            </w:pPr>
            <w:r>
              <w:t xml:space="preserve">Par défaut, les prélèvements devront être effectués sur site sur une durée minimale de 7 jours ouvrés et consécutifs, dans un bâtiment en occupation et activités habituelles. Les prélèvements seront réalisés dans les conditions définies au programme et telles que le bâtiment est exploité, il est néanmoins préférable d’effectuer ces mesures en période de chauffage. </w:t>
            </w:r>
          </w:p>
          <w:p w14:paraId="6E237FD0" w14:textId="77777777" w:rsidR="00DA480E" w:rsidRDefault="00DA480E" w:rsidP="00DA480E">
            <w:pPr>
              <w:ind w:left="425" w:firstLine="141"/>
            </w:pPr>
            <w:r>
              <w:t>Le nombre de points de prélèvement est laissé à l’appréciation du préleveur.</w:t>
            </w:r>
          </w:p>
          <w:p w14:paraId="74CFFE5E" w14:textId="62EB3CDB" w:rsidR="00A21DAD" w:rsidRPr="005F3E18" w:rsidRDefault="00DA480E" w:rsidP="00DA480E">
            <w:pPr>
              <w:ind w:left="425" w:firstLine="141"/>
              <w:rPr>
                <w:sz w:val="22"/>
                <w:szCs w:val="22"/>
              </w:rPr>
            </w:pPr>
            <w:r>
              <w:t>Les résultats et concentrations des paramètres mesurés devront être présentés dans un tableau de synthèse et comparés aux valeurs de références présentes dans le guide du CEREMA.</w:t>
            </w:r>
          </w:p>
          <w:p w14:paraId="6A5E4E7D" w14:textId="77777777" w:rsidR="00A21DAD" w:rsidRPr="00EA2F6C" w:rsidRDefault="00A21DAD" w:rsidP="00ED433E">
            <w:pPr>
              <w:pStyle w:val="annexes"/>
              <w:rPr>
                <w:lang w:val="fr-FR"/>
              </w:rPr>
            </w:pPr>
            <w:r w:rsidRPr="00EA2F6C">
              <w:rPr>
                <w:lang w:val="fr-FR"/>
              </w:rPr>
              <w:lastRenderedPageBreak/>
              <w:t>Annexe 3 - Tableau de synthèse confort thermique mesuré</w:t>
            </w:r>
          </w:p>
          <w:p w14:paraId="3EF5F271" w14:textId="77777777" w:rsidR="00A21DAD" w:rsidRDefault="00A21DAD" w:rsidP="00ED433E"/>
        </w:tc>
      </w:tr>
    </w:tbl>
    <w:p w14:paraId="32925C63" w14:textId="0B386042" w:rsidR="00F866D8" w:rsidRDefault="00F866D8" w:rsidP="00F866D8"/>
    <w:p w14:paraId="315E5A3D" w14:textId="2BC131ED" w:rsidR="00506F26" w:rsidRDefault="007575C2" w:rsidP="00506F26">
      <w:pPr>
        <w:pStyle w:val="introduction"/>
        <w:rPr>
          <w:color w:val="auto"/>
          <w:sz w:val="22"/>
          <w:szCs w:val="28"/>
        </w:rPr>
      </w:pPr>
      <w:r w:rsidRPr="00506F26">
        <w:rPr>
          <w:color w:val="auto"/>
          <w:sz w:val="22"/>
          <w:szCs w:val="28"/>
          <w:highlight w:val="yellow"/>
        </w:rPr>
        <w:t xml:space="preserve">Option – </w:t>
      </w:r>
      <w:r w:rsidR="00506F26" w:rsidRPr="00506F26">
        <w:rPr>
          <w:color w:val="auto"/>
          <w:sz w:val="22"/>
          <w:szCs w:val="28"/>
          <w:highlight w:val="yellow"/>
        </w:rPr>
        <w:t>Mesures de confort thermique</w:t>
      </w:r>
    </w:p>
    <w:tbl>
      <w:tblPr>
        <w:tblStyle w:val="Grilledutableau"/>
        <w:tblW w:w="0" w:type="auto"/>
        <w:tblInd w:w="23" w:type="dxa"/>
        <w:tblLook w:val="04A0" w:firstRow="1" w:lastRow="0" w:firstColumn="1" w:lastColumn="0" w:noHBand="0" w:noVBand="1"/>
      </w:tblPr>
      <w:tblGrid>
        <w:gridCol w:w="9890"/>
      </w:tblGrid>
      <w:tr w:rsidR="00C459ED" w14:paraId="0965DD84" w14:textId="77777777" w:rsidTr="00C459ED">
        <w:tc>
          <w:tcPr>
            <w:tcW w:w="9890" w:type="dxa"/>
            <w:shd w:val="clear" w:color="auto" w:fill="470082" w:themeFill="text1"/>
          </w:tcPr>
          <w:p w14:paraId="1BBE18DB" w14:textId="77777777" w:rsidR="00C459ED" w:rsidRPr="00C459ED" w:rsidRDefault="00C459ED" w:rsidP="00C459ED">
            <w:pPr>
              <w:spacing w:line="236" w:lineRule="auto"/>
              <w:ind w:left="0" w:firstLine="0"/>
              <w:rPr>
                <w:rFonts w:cs="Arial"/>
                <w:b/>
                <w:color w:val="FFFFFF" w:themeColor="background1"/>
                <w:sz w:val="22"/>
                <w:szCs w:val="22"/>
              </w:rPr>
            </w:pPr>
          </w:p>
          <w:p w14:paraId="23EFBBE4" w14:textId="2084A517" w:rsidR="00C459ED" w:rsidRPr="00C459ED" w:rsidRDefault="00C459ED" w:rsidP="00C459ED">
            <w:pPr>
              <w:spacing w:line="236" w:lineRule="auto"/>
              <w:ind w:left="0" w:firstLine="0"/>
              <w:rPr>
                <w:rFonts w:cs="Arial"/>
                <w:color w:val="FFFFFF" w:themeColor="background1"/>
                <w:sz w:val="22"/>
                <w:szCs w:val="22"/>
              </w:rPr>
            </w:pPr>
            <w:r w:rsidRPr="00C459ED">
              <w:rPr>
                <w:rFonts w:cs="Arial"/>
                <w:b/>
                <w:color w:val="FFFFFF" w:themeColor="background1"/>
                <w:sz w:val="22"/>
                <w:szCs w:val="22"/>
              </w:rPr>
              <w:t xml:space="preserve">Cette option vient en renfort de l’enquête sur le ressenti des usagers. </w:t>
            </w:r>
            <w:r w:rsidRPr="00C459ED">
              <w:rPr>
                <w:rFonts w:cs="Arial"/>
                <w:color w:val="FFFFFF" w:themeColor="background1"/>
                <w:sz w:val="22"/>
                <w:szCs w:val="22"/>
              </w:rPr>
              <w:t>Elle peut être complétée par une simulation thermique dynamique.</w:t>
            </w:r>
          </w:p>
          <w:p w14:paraId="3F07D060" w14:textId="77777777" w:rsidR="00C459ED" w:rsidRPr="00C459ED" w:rsidRDefault="00C459ED" w:rsidP="00C459ED">
            <w:pPr>
              <w:spacing w:line="236" w:lineRule="auto"/>
              <w:rPr>
                <w:rFonts w:cs="Arial"/>
                <w:color w:val="FFFFFF" w:themeColor="background1"/>
                <w:sz w:val="22"/>
                <w:szCs w:val="22"/>
              </w:rPr>
            </w:pPr>
          </w:p>
          <w:p w14:paraId="50F7D79C" w14:textId="77777777" w:rsidR="00C459ED" w:rsidRDefault="00C459ED" w:rsidP="00C459ED">
            <w:pPr>
              <w:widowControl w:val="0"/>
              <w:tabs>
                <w:tab w:val="clear" w:pos="-2694"/>
                <w:tab w:val="clear" w:pos="-2127"/>
                <w:tab w:val="clear" w:pos="-1985"/>
              </w:tabs>
              <w:autoSpaceDE w:val="0"/>
              <w:autoSpaceDN w:val="0"/>
              <w:spacing w:line="236" w:lineRule="auto"/>
              <w:ind w:left="0" w:firstLine="0"/>
              <w:jc w:val="left"/>
              <w:rPr>
                <w:rFonts w:cs="Arial"/>
                <w:color w:val="FFFFFF" w:themeColor="background1"/>
                <w:sz w:val="22"/>
                <w:szCs w:val="22"/>
              </w:rPr>
            </w:pPr>
            <w:r w:rsidRPr="00C459ED">
              <w:rPr>
                <w:rFonts w:cs="Arial"/>
                <w:color w:val="FFFFFF" w:themeColor="background1"/>
                <w:sz w:val="22"/>
                <w:szCs w:val="22"/>
              </w:rPr>
              <w:t>Pour les établissements publics soumis à réglementation de surveillance de la qualité de l’air intérieur, de nombreuses sondes CO</w:t>
            </w:r>
            <w:r w:rsidRPr="00C459ED">
              <w:rPr>
                <w:rFonts w:cs="Arial"/>
                <w:color w:val="FFFFFF" w:themeColor="background1"/>
                <w:sz w:val="22"/>
                <w:szCs w:val="22"/>
                <w:vertAlign w:val="subscript"/>
              </w:rPr>
              <w:t>2</w:t>
            </w:r>
            <w:r w:rsidRPr="00C459ED">
              <w:rPr>
                <w:rFonts w:cs="Arial"/>
                <w:color w:val="FFFFFF" w:themeColor="background1"/>
                <w:sz w:val="22"/>
                <w:szCs w:val="22"/>
              </w:rPr>
              <w:t xml:space="preserve"> </w:t>
            </w:r>
            <w:proofErr w:type="gramStart"/>
            <w:r w:rsidRPr="00C459ED">
              <w:rPr>
                <w:rFonts w:cs="Arial"/>
                <w:color w:val="FFFFFF" w:themeColor="background1"/>
                <w:sz w:val="22"/>
                <w:szCs w:val="22"/>
              </w:rPr>
              <w:t>ont</w:t>
            </w:r>
            <w:proofErr w:type="gramEnd"/>
            <w:r w:rsidRPr="00C459ED">
              <w:rPr>
                <w:rFonts w:cs="Arial"/>
                <w:color w:val="FFFFFF" w:themeColor="background1"/>
                <w:sz w:val="22"/>
                <w:szCs w:val="22"/>
              </w:rPr>
              <w:t xml:space="preserve"> été installées avec le plus souvent aussi un enregistrement de la température voire de l’humidité. A minima, ces données seront fournies au prestataire de l’audit.</w:t>
            </w:r>
          </w:p>
          <w:p w14:paraId="41B64AF1" w14:textId="09558B3D" w:rsidR="00C459ED" w:rsidRPr="00C459ED" w:rsidRDefault="00C459ED" w:rsidP="00C459ED">
            <w:pPr>
              <w:widowControl w:val="0"/>
              <w:tabs>
                <w:tab w:val="clear" w:pos="-2694"/>
                <w:tab w:val="clear" w:pos="-2127"/>
                <w:tab w:val="clear" w:pos="-1985"/>
              </w:tabs>
              <w:autoSpaceDE w:val="0"/>
              <w:autoSpaceDN w:val="0"/>
              <w:spacing w:line="236" w:lineRule="auto"/>
              <w:ind w:left="0" w:firstLine="0"/>
              <w:jc w:val="left"/>
              <w:rPr>
                <w:rFonts w:cs="Arial"/>
                <w:color w:val="FFFFFF" w:themeColor="background1"/>
                <w:sz w:val="22"/>
                <w:szCs w:val="22"/>
                <w:lang w:eastAsia="en-US"/>
              </w:rPr>
            </w:pPr>
          </w:p>
        </w:tc>
      </w:tr>
    </w:tbl>
    <w:p w14:paraId="769595AA" w14:textId="0F0B7EC9" w:rsidR="00F866D8" w:rsidRDefault="00F866D8" w:rsidP="00F866D8"/>
    <w:p w14:paraId="1FFFB915" w14:textId="77777777" w:rsidR="00D5138F" w:rsidRDefault="00D5138F" w:rsidP="00F866D8"/>
    <w:tbl>
      <w:tblPr>
        <w:tblStyle w:val="Grilledutableau"/>
        <w:tblW w:w="9923" w:type="dxa"/>
        <w:tblInd w:w="-34" w:type="dxa"/>
        <w:tblBorders>
          <w:top w:val="single" w:sz="6" w:space="0" w:color="FFE600"/>
          <w:left w:val="single" w:sz="6" w:space="0" w:color="FFE600"/>
          <w:bottom w:val="single" w:sz="6" w:space="0" w:color="FFE600"/>
          <w:right w:val="single" w:sz="6" w:space="0" w:color="FFE600"/>
          <w:insideH w:val="single" w:sz="6" w:space="0" w:color="FFE600"/>
          <w:insideV w:val="single" w:sz="6" w:space="0" w:color="FFE600"/>
        </w:tblBorders>
        <w:tblLook w:val="04A0" w:firstRow="1" w:lastRow="0" w:firstColumn="1" w:lastColumn="0" w:noHBand="0" w:noVBand="1"/>
      </w:tblPr>
      <w:tblGrid>
        <w:gridCol w:w="9923"/>
      </w:tblGrid>
      <w:tr w:rsidR="00D5138F" w14:paraId="7816F4A8" w14:textId="77777777" w:rsidTr="00C459ED">
        <w:tc>
          <w:tcPr>
            <w:tcW w:w="9923" w:type="dxa"/>
          </w:tcPr>
          <w:p w14:paraId="7958A8A9" w14:textId="77777777" w:rsidR="00A6092A" w:rsidRDefault="00A6092A" w:rsidP="00A6092A">
            <w:pPr>
              <w:spacing w:line="236" w:lineRule="auto"/>
              <w:ind w:left="0" w:firstLine="0"/>
            </w:pPr>
          </w:p>
          <w:p w14:paraId="5484E597" w14:textId="0DA7CC63" w:rsidR="00A6092A" w:rsidRPr="005F3E18" w:rsidRDefault="00A6092A" w:rsidP="00566680">
            <w:pPr>
              <w:spacing w:line="236" w:lineRule="auto"/>
              <w:ind w:left="0" w:firstLine="0"/>
              <w:rPr>
                <w:sz w:val="22"/>
                <w:szCs w:val="22"/>
              </w:rPr>
            </w:pPr>
            <w:r w:rsidRPr="005F3E18">
              <w:rPr>
                <w:sz w:val="22"/>
                <w:szCs w:val="22"/>
              </w:rPr>
              <w:t>La campagne de mesure de températures permet d’objectiver le confort en période hivernale en cas de problème de distribution de chauffage et surtout l’inconfort thermique en période estivale.</w:t>
            </w:r>
          </w:p>
          <w:p w14:paraId="0968AD32" w14:textId="77777777" w:rsidR="00A6092A" w:rsidRPr="005F3E18" w:rsidRDefault="00A6092A" w:rsidP="00566680">
            <w:pPr>
              <w:spacing w:line="236" w:lineRule="auto"/>
              <w:ind w:left="0" w:firstLine="0"/>
              <w:rPr>
                <w:sz w:val="22"/>
                <w:szCs w:val="22"/>
              </w:rPr>
            </w:pPr>
            <w:r w:rsidRPr="005F3E18">
              <w:rPr>
                <w:sz w:val="22"/>
                <w:szCs w:val="22"/>
              </w:rPr>
              <w:t>La température ne suffit pas à elle seule à rendre compte du confort qui dépend, outre des éléments physiologiques des personnes, de trois paramètres principaux :</w:t>
            </w:r>
          </w:p>
          <w:p w14:paraId="0FC91AC1"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Température</w:t>
            </w:r>
          </w:p>
          <w:p w14:paraId="31140B72"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Humidité</w:t>
            </w:r>
          </w:p>
          <w:p w14:paraId="6907EA21"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Vitesse de l’air</w:t>
            </w:r>
          </w:p>
          <w:p w14:paraId="6FADEC65" w14:textId="77777777" w:rsidR="00A6092A" w:rsidRPr="005F3E18" w:rsidRDefault="00A6092A" w:rsidP="00566680">
            <w:pPr>
              <w:spacing w:line="236" w:lineRule="auto"/>
              <w:ind w:left="0" w:firstLine="0"/>
              <w:rPr>
                <w:sz w:val="22"/>
                <w:szCs w:val="22"/>
              </w:rPr>
            </w:pPr>
            <w:r w:rsidRPr="005F3E18">
              <w:rPr>
                <w:sz w:val="22"/>
                <w:szCs w:val="22"/>
              </w:rPr>
              <w:t>Cette prestation complémentaire doit permettre de mettre en évidence les situations d’inconfort dans tout ou partie du bâtiment.</w:t>
            </w:r>
          </w:p>
          <w:p w14:paraId="7E52DAEB" w14:textId="77777777" w:rsidR="00A6092A" w:rsidRPr="005F3E18" w:rsidRDefault="00A6092A" w:rsidP="00566680">
            <w:pPr>
              <w:ind w:left="0" w:firstLine="0"/>
              <w:rPr>
                <w:sz w:val="22"/>
                <w:szCs w:val="22"/>
              </w:rPr>
            </w:pPr>
            <w:r w:rsidRPr="005F3E18">
              <w:rPr>
                <w:sz w:val="22"/>
                <w:szCs w:val="22"/>
              </w:rPr>
              <w:t xml:space="preserve">Cette prestation comprend : </w:t>
            </w:r>
          </w:p>
          <w:p w14:paraId="4BA56FDE"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 xml:space="preserve">La pose et la dépose des enregistreurs. Le choix des dates d’enregistrement et de la durée exacte de la campagne de mesure sont laissées à l’appréciation du prestataire après discussion avec le maître d’ouvrage et les usagers. Ils seront placés dans les lieux les plus sensibles du bâtiment et devront rendre compte des périodes spécifiques d’inconfort Le nombre de capteurs et leur emplacement est également laissé à l’appréciation du prestataire. </w:t>
            </w:r>
          </w:p>
          <w:p w14:paraId="24C1734A"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La mise en place d’une signalétique pour informer les usagers de la campagne de mesure en cours</w:t>
            </w:r>
          </w:p>
          <w:p w14:paraId="2C7096FB"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 xml:space="preserve">L’intégration dans le rapport de l’analyse des enregistrements </w:t>
            </w:r>
          </w:p>
          <w:p w14:paraId="765CDE64" w14:textId="77777777" w:rsidR="00A6092A" w:rsidRPr="005F3E18" w:rsidRDefault="00A6092A" w:rsidP="00566680">
            <w:pPr>
              <w:spacing w:line="236" w:lineRule="auto"/>
              <w:ind w:left="0" w:firstLine="0"/>
              <w:rPr>
                <w:sz w:val="22"/>
                <w:szCs w:val="22"/>
              </w:rPr>
            </w:pPr>
            <w:r w:rsidRPr="005F3E18">
              <w:rPr>
                <w:sz w:val="22"/>
                <w:szCs w:val="22"/>
              </w:rPr>
              <w:t xml:space="preserve">Certains paramètres peuvent être mesurés sur un pas de temps court et permettent d’obtenir un état ponctuel du confort ; d’autres peuvent être mesurés sur un pas de temps plus long afin d’obtenir une vision des périodes d’inconfort et de leur proportion au regard de l’occupation du bâtiment. </w:t>
            </w:r>
          </w:p>
          <w:p w14:paraId="63CC9FE8" w14:textId="77777777" w:rsidR="00A6092A" w:rsidRPr="005F3E18" w:rsidRDefault="00A6092A" w:rsidP="00566680">
            <w:pPr>
              <w:pStyle w:val="Paragraphedeliste"/>
              <w:numPr>
                <w:ilvl w:val="0"/>
                <w:numId w:val="16"/>
              </w:numPr>
              <w:spacing w:line="236" w:lineRule="auto"/>
              <w:rPr>
                <w:sz w:val="22"/>
                <w:szCs w:val="22"/>
              </w:rPr>
            </w:pPr>
            <w:r w:rsidRPr="005F3E18">
              <w:rPr>
                <w:sz w:val="22"/>
                <w:szCs w:val="22"/>
              </w:rPr>
              <w:t>Les paramètres à mesurer :</w:t>
            </w:r>
          </w:p>
          <w:p w14:paraId="26D7EC35" w14:textId="75A008DF" w:rsidR="00C971EF" w:rsidRPr="005F3E18" w:rsidRDefault="00A6092A" w:rsidP="00566680">
            <w:pPr>
              <w:pStyle w:val="Paragraphedeliste"/>
              <w:numPr>
                <w:ilvl w:val="0"/>
                <w:numId w:val="16"/>
              </w:numPr>
              <w:spacing w:line="236" w:lineRule="auto"/>
              <w:rPr>
                <w:rFonts w:cs="Arial"/>
                <w:sz w:val="22"/>
                <w:szCs w:val="22"/>
              </w:rPr>
            </w:pPr>
            <w:r w:rsidRPr="005F3E18">
              <w:rPr>
                <w:sz w:val="22"/>
                <w:szCs w:val="22"/>
              </w:rPr>
              <w:t>La température opérative (T°)</w:t>
            </w:r>
          </w:p>
          <w:p w14:paraId="1D56177C" w14:textId="77777777" w:rsidR="00A6092A" w:rsidRPr="005F3E18" w:rsidRDefault="00A6092A" w:rsidP="00566680">
            <w:pPr>
              <w:pStyle w:val="Paragraphedeliste"/>
              <w:numPr>
                <w:ilvl w:val="0"/>
                <w:numId w:val="16"/>
              </w:numPr>
              <w:spacing w:line="236" w:lineRule="auto"/>
              <w:rPr>
                <w:rFonts w:cs="Arial"/>
                <w:sz w:val="22"/>
                <w:szCs w:val="22"/>
              </w:rPr>
            </w:pPr>
            <w:r w:rsidRPr="005F3E18">
              <w:rPr>
                <w:sz w:val="22"/>
                <w:szCs w:val="22"/>
              </w:rPr>
              <w:t>L’hygrométrie (H%)</w:t>
            </w:r>
          </w:p>
          <w:p w14:paraId="0ACFB12A" w14:textId="77777777" w:rsidR="00A6092A" w:rsidRPr="005F3E18" w:rsidRDefault="00A6092A" w:rsidP="00566680">
            <w:pPr>
              <w:pStyle w:val="Paragraphedeliste"/>
              <w:numPr>
                <w:ilvl w:val="0"/>
                <w:numId w:val="16"/>
              </w:numPr>
              <w:rPr>
                <w:rFonts w:cs="Arial"/>
                <w:sz w:val="22"/>
                <w:szCs w:val="22"/>
              </w:rPr>
            </w:pPr>
            <w:r w:rsidRPr="005F3E18">
              <w:rPr>
                <w:sz w:val="22"/>
                <w:szCs w:val="22"/>
              </w:rPr>
              <w:t>La vitesse de l’air (m/s)</w:t>
            </w:r>
          </w:p>
          <w:p w14:paraId="3A22DFCF" w14:textId="0DCEACBC" w:rsidR="00C971EF" w:rsidRPr="005F3E18" w:rsidRDefault="00A6092A" w:rsidP="00566680">
            <w:pPr>
              <w:ind w:left="425" w:firstLine="141"/>
              <w:rPr>
                <w:b/>
                <w:sz w:val="22"/>
                <w:szCs w:val="22"/>
                <w:u w:val="single"/>
              </w:rPr>
            </w:pPr>
            <w:r w:rsidRPr="005F3E18">
              <w:rPr>
                <w:sz w:val="22"/>
                <w:szCs w:val="22"/>
              </w:rPr>
              <w:t>A minima, les deux premiers paramètres seront mesurés, la vitesse de l’air sera proposée en option si elle semble pertinente.</w:t>
            </w:r>
            <w:r w:rsidR="00C971EF" w:rsidRPr="005F3E18">
              <w:rPr>
                <w:b/>
                <w:sz w:val="22"/>
                <w:szCs w:val="22"/>
                <w:u w:val="single"/>
              </w:rPr>
              <w:t xml:space="preserve"> </w:t>
            </w:r>
          </w:p>
          <w:p w14:paraId="5FFAF64D" w14:textId="002462F3" w:rsidR="00C971EF" w:rsidRPr="005F3E18" w:rsidRDefault="00C971EF" w:rsidP="00566680">
            <w:pPr>
              <w:pStyle w:val="Soustitre1"/>
            </w:pPr>
            <w:r w:rsidRPr="005F3E18">
              <w:t xml:space="preserve">          Modalités et durée des</w:t>
            </w:r>
            <w:r w:rsidR="005F3E18">
              <w:t xml:space="preserve"> </w:t>
            </w:r>
            <w:r w:rsidRPr="005F3E18">
              <w:t>prélèvements</w:t>
            </w:r>
          </w:p>
          <w:p w14:paraId="39C7C077" w14:textId="77777777" w:rsidR="00C971EF" w:rsidRPr="005F3E18" w:rsidRDefault="00C971EF" w:rsidP="00566680">
            <w:pPr>
              <w:ind w:left="425" w:firstLine="141"/>
              <w:rPr>
                <w:b/>
                <w:sz w:val="22"/>
                <w:szCs w:val="22"/>
                <w:u w:val="single"/>
              </w:rPr>
            </w:pPr>
          </w:p>
          <w:p w14:paraId="3F2F5C90" w14:textId="77777777" w:rsidR="00C971EF" w:rsidRPr="005F3E18" w:rsidRDefault="00C971EF" w:rsidP="00566680">
            <w:pPr>
              <w:ind w:left="0" w:firstLine="0"/>
              <w:rPr>
                <w:sz w:val="22"/>
                <w:szCs w:val="22"/>
              </w:rPr>
            </w:pPr>
            <w:r w:rsidRPr="005F3E18">
              <w:rPr>
                <w:sz w:val="22"/>
                <w:szCs w:val="22"/>
              </w:rPr>
              <w:t xml:space="preserve">Chaque paramètre est associé à un protocole de mesure qui lui est propre. La hauteur de </w:t>
            </w:r>
            <w:r w:rsidRPr="005F3E18">
              <w:rPr>
                <w:sz w:val="22"/>
                <w:szCs w:val="22"/>
              </w:rPr>
              <w:lastRenderedPageBreak/>
              <w:t xml:space="preserve">prélèvement est laissée à l’appréciation du préleveur. </w:t>
            </w:r>
          </w:p>
          <w:p w14:paraId="16FED728" w14:textId="77777777" w:rsidR="00C971EF" w:rsidRPr="005F3E18" w:rsidRDefault="00C971EF" w:rsidP="00566680">
            <w:pPr>
              <w:ind w:left="0" w:firstLine="0"/>
              <w:rPr>
                <w:b/>
                <w:bCs/>
                <w:sz w:val="22"/>
                <w:szCs w:val="22"/>
              </w:rPr>
            </w:pPr>
            <w:r w:rsidRPr="005F3E18">
              <w:rPr>
                <w:b/>
                <w:bCs/>
                <w:sz w:val="22"/>
                <w:szCs w:val="22"/>
              </w:rPr>
              <w:t xml:space="preserve">Le matériel utilisé devra disposer </w:t>
            </w:r>
            <w:sdt>
              <w:sdtPr>
                <w:tag w:val="goog_rdk_2"/>
                <w:id w:val="1700894754"/>
              </w:sdtPr>
              <w:sdtContent/>
            </w:sdt>
            <w:r w:rsidRPr="005F3E18">
              <w:rPr>
                <w:b/>
                <w:bCs/>
                <w:sz w:val="22"/>
                <w:szCs w:val="22"/>
              </w:rPr>
              <w:t>des différentes certifications, être conforme aux normes en cours et surtout bénéficier d’un certificat d’étalonnage valide en cours.</w:t>
            </w:r>
          </w:p>
          <w:p w14:paraId="70D59E6A" w14:textId="77777777" w:rsidR="00C971EF" w:rsidRPr="005F3E18" w:rsidRDefault="00C971EF" w:rsidP="00566680">
            <w:pPr>
              <w:ind w:left="0" w:firstLine="0"/>
              <w:rPr>
                <w:sz w:val="22"/>
                <w:szCs w:val="22"/>
              </w:rPr>
            </w:pPr>
            <w:r w:rsidRPr="005F3E18">
              <w:rPr>
                <w:sz w:val="22"/>
                <w:szCs w:val="22"/>
              </w:rPr>
              <w:t xml:space="preserve">Par défaut, les prélèvements devront être effectués sur site sur une durée minimale de 7 jours ouvrés et consécutifs, dans un bâtiment en occupation et activités habituelles. </w:t>
            </w:r>
          </w:p>
          <w:p w14:paraId="561514DE" w14:textId="22FA2120" w:rsidR="00C971EF" w:rsidRPr="005F3E18" w:rsidRDefault="00C971EF" w:rsidP="00566680">
            <w:pPr>
              <w:ind w:left="0" w:firstLine="0"/>
              <w:rPr>
                <w:sz w:val="22"/>
                <w:szCs w:val="22"/>
              </w:rPr>
            </w:pPr>
            <w:r w:rsidRPr="005F3E18">
              <w:rPr>
                <w:sz w:val="22"/>
                <w:szCs w:val="22"/>
              </w:rPr>
              <w:t>Le nombre de points de prélèvement est laissé à l’appréciation du préleveur.</w:t>
            </w:r>
          </w:p>
          <w:p w14:paraId="01CE6E41" w14:textId="77777777" w:rsidR="00C971EF" w:rsidRPr="005F3E18" w:rsidRDefault="00C971EF" w:rsidP="00566680">
            <w:pPr>
              <w:ind w:left="0" w:firstLine="0"/>
              <w:rPr>
                <w:sz w:val="22"/>
                <w:szCs w:val="22"/>
              </w:rPr>
            </w:pPr>
            <w:r w:rsidRPr="005F3E18">
              <w:rPr>
                <w:sz w:val="22"/>
                <w:szCs w:val="22"/>
              </w:rPr>
              <w:t>Les résultats et valeurs des paramètres mesurés devront être présentés dans un tableau de synthèse et explicités</w:t>
            </w:r>
          </w:p>
          <w:p w14:paraId="676872C7" w14:textId="77777777" w:rsidR="00C971EF" w:rsidRPr="005F3E18" w:rsidRDefault="00C971EF" w:rsidP="00C971EF">
            <w:pPr>
              <w:ind w:left="425" w:firstLine="141"/>
              <w:rPr>
                <w:sz w:val="22"/>
                <w:szCs w:val="22"/>
              </w:rPr>
            </w:pPr>
          </w:p>
          <w:p w14:paraId="5CCC45D0" w14:textId="2D081ADB" w:rsidR="00A6092A" w:rsidRPr="00EA2F6C" w:rsidRDefault="00C971EF" w:rsidP="00085C7E">
            <w:pPr>
              <w:pStyle w:val="annexes"/>
              <w:rPr>
                <w:lang w:val="fr-FR"/>
              </w:rPr>
            </w:pPr>
            <w:r w:rsidRPr="00EA2F6C">
              <w:rPr>
                <w:lang w:val="fr-FR"/>
              </w:rPr>
              <w:t>Annexe 3 - Tableau de synthèse confort thermique mesuré</w:t>
            </w:r>
          </w:p>
          <w:p w14:paraId="59DC6B8D" w14:textId="77777777" w:rsidR="00D5138F" w:rsidRDefault="00D5138F" w:rsidP="00F866D8"/>
        </w:tc>
      </w:tr>
    </w:tbl>
    <w:p w14:paraId="6A160B1C" w14:textId="77777777" w:rsidR="001F49E9" w:rsidRDefault="001F49E9" w:rsidP="00F866D8"/>
    <w:p w14:paraId="443F8108" w14:textId="77777777" w:rsidR="001F49E9" w:rsidRDefault="001F49E9" w:rsidP="00F866D8"/>
    <w:p w14:paraId="399B7349" w14:textId="77777777" w:rsidR="001F49E9" w:rsidRDefault="001F49E9" w:rsidP="00F866D8"/>
    <w:p w14:paraId="2AA191C3" w14:textId="322B51B4" w:rsidR="00F866D8" w:rsidRDefault="00797A87" w:rsidP="001F49E9">
      <w:pPr>
        <w:pStyle w:val="titreencadr"/>
      </w:pPr>
      <w:r w:rsidRPr="00BB6203">
        <w:t>3.5</w:t>
      </w:r>
      <w:r w:rsidRPr="00BB6203">
        <w:tab/>
        <w:t xml:space="preserve">Option </w:t>
      </w:r>
      <w:r w:rsidR="00D469F8">
        <w:t>S</w:t>
      </w:r>
      <w:r w:rsidRPr="00BB6203">
        <w:t xml:space="preserve">imulation </w:t>
      </w:r>
      <w:r w:rsidR="00D469F8">
        <w:t>T</w:t>
      </w:r>
      <w:r w:rsidRPr="00BB6203">
        <w:t xml:space="preserve">hermique </w:t>
      </w:r>
      <w:r w:rsidR="00D469F8">
        <w:t>D</w:t>
      </w:r>
      <w:r w:rsidRPr="00BB6203">
        <w:t xml:space="preserve">ynamique </w:t>
      </w:r>
      <w:r w:rsidR="00B91450" w:rsidRPr="00BB6203">
        <w:t>(STD)</w:t>
      </w:r>
    </w:p>
    <w:tbl>
      <w:tblPr>
        <w:tblStyle w:val="Grilledutableau"/>
        <w:tblW w:w="0" w:type="auto"/>
        <w:tblLook w:val="04A0" w:firstRow="1" w:lastRow="0" w:firstColumn="1" w:lastColumn="0" w:noHBand="0" w:noVBand="1"/>
      </w:tblPr>
      <w:tblGrid>
        <w:gridCol w:w="9890"/>
      </w:tblGrid>
      <w:tr w:rsidR="00C459ED" w14:paraId="229859B4" w14:textId="77777777" w:rsidTr="00C459ED">
        <w:tc>
          <w:tcPr>
            <w:tcW w:w="9890" w:type="dxa"/>
            <w:shd w:val="clear" w:color="auto" w:fill="470082" w:themeFill="text1"/>
          </w:tcPr>
          <w:p w14:paraId="1839005B" w14:textId="77777777" w:rsidR="00C459ED" w:rsidRDefault="00C459ED" w:rsidP="00C459ED">
            <w:pPr>
              <w:widowControl w:val="0"/>
              <w:ind w:left="0" w:right="284" w:firstLine="0"/>
              <w:rPr>
                <w:rFonts w:cs="Arial"/>
                <w:color w:val="FFFFFF" w:themeColor="background1"/>
                <w:sz w:val="22"/>
                <w:szCs w:val="22"/>
              </w:rPr>
            </w:pPr>
          </w:p>
          <w:p w14:paraId="4B88FCA0" w14:textId="77777777" w:rsidR="00F7453C" w:rsidRDefault="00C459ED" w:rsidP="00F7453C">
            <w:pPr>
              <w:widowControl w:val="0"/>
              <w:ind w:left="0" w:right="284" w:firstLine="0"/>
              <w:rPr>
                <w:rFonts w:cs="Arial"/>
                <w:color w:val="FFFFFF" w:themeColor="background1"/>
                <w:sz w:val="22"/>
                <w:szCs w:val="22"/>
              </w:rPr>
            </w:pPr>
            <w:r w:rsidRPr="00F7453C">
              <w:rPr>
                <w:rFonts w:cs="Arial"/>
                <w:color w:val="FFFFFF" w:themeColor="background1"/>
                <w:sz w:val="22"/>
                <w:szCs w:val="22"/>
              </w:rPr>
              <w:t xml:space="preserve">Le comportement d’un bâtiment est complexe et bien entendu variable au cours du temps. Une simulation thermique dynamique (heure par heure) permet de modéliser le comportement pour rendre compte de l’influence de son occupation et des conditions extérieures. Elle est une base essentielle pour comprendre et modéliser l’inertie thermique de ce bâtiment, qu’il s’agisse de chauffage hivernal ou de confort d’été, et l’impact des actions proposées notamment sur le confort d’été. </w:t>
            </w:r>
          </w:p>
          <w:p w14:paraId="6A973A9A" w14:textId="6A6BFAFF" w:rsidR="00C459ED" w:rsidRPr="00F7453C" w:rsidRDefault="00C459ED" w:rsidP="00F7453C">
            <w:pPr>
              <w:widowControl w:val="0"/>
              <w:ind w:left="0" w:right="284" w:firstLine="0"/>
              <w:rPr>
                <w:rFonts w:cs="Arial"/>
                <w:color w:val="FFFFFF" w:themeColor="background1"/>
                <w:sz w:val="22"/>
                <w:szCs w:val="22"/>
              </w:rPr>
            </w:pPr>
            <w:r w:rsidRPr="00F7453C">
              <w:rPr>
                <w:rFonts w:cs="Arial"/>
                <w:b/>
                <w:color w:val="FFFFFF" w:themeColor="background1"/>
                <w:sz w:val="22"/>
                <w:szCs w:val="22"/>
              </w:rPr>
              <w:t xml:space="preserve">Si cette option est activée dans le cadre d’une analyse du confort d’été, </w:t>
            </w:r>
            <w:r w:rsidRPr="00F7453C">
              <w:rPr>
                <w:rFonts w:cs="Arial"/>
                <w:bCs/>
                <w:color w:val="FFFFFF" w:themeColor="background1"/>
                <w:sz w:val="22"/>
                <w:szCs w:val="22"/>
              </w:rPr>
              <w:t>elle doit obligatoirement être associée à un questionnaire du ressenti des usagers</w:t>
            </w:r>
            <w:r w:rsidRPr="00F7453C">
              <w:rPr>
                <w:rFonts w:cs="Arial"/>
                <w:color w:val="FFFFFF" w:themeColor="background1"/>
                <w:sz w:val="22"/>
                <w:szCs w:val="22"/>
              </w:rPr>
              <w:t xml:space="preserve"> (obligatoire dans ce </w:t>
            </w:r>
            <w:r w:rsidR="00F7453C" w:rsidRPr="00F7453C">
              <w:rPr>
                <w:rFonts w:cs="Arial"/>
                <w:color w:val="FFFFFF" w:themeColor="background1"/>
                <w:sz w:val="22"/>
                <w:szCs w:val="22"/>
              </w:rPr>
              <w:t>CCTP</w:t>
            </w:r>
            <w:r w:rsidRPr="00F7453C">
              <w:rPr>
                <w:rFonts w:cs="Arial"/>
                <w:color w:val="FFFFFF" w:themeColor="background1"/>
                <w:sz w:val="22"/>
                <w:szCs w:val="22"/>
              </w:rPr>
              <w:t>) et peut être complétée par une campagne de mesure dédiée</w:t>
            </w:r>
            <w:r w:rsidR="00F7453C" w:rsidRPr="00F7453C">
              <w:rPr>
                <w:rFonts w:cs="Arial"/>
                <w:color w:val="FFFFFF" w:themeColor="background1"/>
                <w:sz w:val="22"/>
                <w:szCs w:val="22"/>
              </w:rPr>
              <w:t xml:space="preserve"> (optionnelle dans le cadre de ce CCTP).</w:t>
            </w:r>
          </w:p>
          <w:p w14:paraId="028E27C5" w14:textId="77777777" w:rsidR="00C459ED" w:rsidRDefault="00C459ED" w:rsidP="00C459ED">
            <w:pPr>
              <w:ind w:left="0" w:firstLine="0"/>
            </w:pPr>
          </w:p>
        </w:tc>
      </w:tr>
    </w:tbl>
    <w:p w14:paraId="6F268386" w14:textId="38AC4AD3" w:rsidR="00594D71" w:rsidRDefault="00594D71" w:rsidP="00F866D8"/>
    <w:tbl>
      <w:tblPr>
        <w:tblStyle w:val="Grilledutableau"/>
        <w:tblW w:w="0" w:type="auto"/>
        <w:tblLook w:val="04A0" w:firstRow="1" w:lastRow="0" w:firstColumn="1" w:lastColumn="0" w:noHBand="0" w:noVBand="1"/>
      </w:tblPr>
      <w:tblGrid>
        <w:gridCol w:w="9890"/>
      </w:tblGrid>
      <w:tr w:rsidR="00594D71" w14:paraId="53AD950D" w14:textId="77777777" w:rsidTr="00F02968">
        <w:tc>
          <w:tcPr>
            <w:tcW w:w="9890" w:type="dxa"/>
            <w:tcBorders>
              <w:top w:val="single" w:sz="6" w:space="0" w:color="FFE600"/>
              <w:left w:val="single" w:sz="6" w:space="0" w:color="FFE600"/>
              <w:bottom w:val="single" w:sz="6" w:space="0" w:color="FFE600"/>
              <w:right w:val="single" w:sz="6" w:space="0" w:color="FFE600"/>
            </w:tcBorders>
          </w:tcPr>
          <w:p w14:paraId="20D08A5D" w14:textId="77777777" w:rsidR="00594D71" w:rsidRPr="005F3E18" w:rsidRDefault="00594D71" w:rsidP="00594D71">
            <w:pPr>
              <w:spacing w:before="120"/>
              <w:ind w:left="0" w:firstLine="0"/>
              <w:rPr>
                <w:sz w:val="22"/>
                <w:szCs w:val="22"/>
              </w:rPr>
            </w:pPr>
            <w:r w:rsidRPr="005F3E18">
              <w:rPr>
                <w:sz w:val="22"/>
                <w:szCs w:val="22"/>
              </w:rPr>
              <w:t xml:space="preserve">La modélisation de l’existant ainsi que l’évaluation des niveaux de performance prévisionnels seront obtenues par des calculs thermiques en Simulation Thermique Dynamique sur températures horaires afin de garantir des résultats pertinents, en réponse aux dispositions réglementaires et aux exigences particulières de méthode et de qualité définies par la norme NF EN 16247-2. </w:t>
            </w:r>
          </w:p>
          <w:p w14:paraId="7B58DE5C" w14:textId="77777777" w:rsidR="00594D71" w:rsidRPr="005F3E18" w:rsidRDefault="00594D71" w:rsidP="00594D71">
            <w:pPr>
              <w:spacing w:before="120"/>
              <w:ind w:left="0" w:firstLine="0"/>
              <w:rPr>
                <w:sz w:val="22"/>
                <w:szCs w:val="22"/>
              </w:rPr>
            </w:pPr>
            <w:r w:rsidRPr="005F3E18">
              <w:rPr>
                <w:sz w:val="22"/>
                <w:szCs w:val="22"/>
              </w:rPr>
              <w:t>Elle vise aussi à analyser :</w:t>
            </w:r>
          </w:p>
          <w:p w14:paraId="1B5761B1" w14:textId="77777777" w:rsidR="00594D71" w:rsidRPr="005F3E18" w:rsidRDefault="00594D71" w:rsidP="000D1B64">
            <w:pPr>
              <w:pStyle w:val="Paragraphedeliste"/>
              <w:numPr>
                <w:ilvl w:val="0"/>
                <w:numId w:val="17"/>
              </w:numPr>
              <w:spacing w:before="120"/>
              <w:rPr>
                <w:rFonts w:cs="Arial"/>
                <w:sz w:val="22"/>
                <w:szCs w:val="22"/>
              </w:rPr>
            </w:pPr>
            <w:r w:rsidRPr="005F3E18">
              <w:rPr>
                <w:sz w:val="22"/>
                <w:szCs w:val="22"/>
              </w:rPr>
              <w:t>Les périodes d’inconfort et objectiver le ressenti des usagers.</w:t>
            </w:r>
          </w:p>
          <w:p w14:paraId="024B76EE" w14:textId="77777777" w:rsidR="00594D71" w:rsidRPr="005F3E18" w:rsidRDefault="00594D71" w:rsidP="000D1B64">
            <w:pPr>
              <w:pStyle w:val="Paragraphedeliste"/>
              <w:numPr>
                <w:ilvl w:val="0"/>
                <w:numId w:val="17"/>
              </w:numPr>
              <w:rPr>
                <w:rFonts w:cs="Arial"/>
                <w:sz w:val="22"/>
                <w:szCs w:val="22"/>
              </w:rPr>
            </w:pPr>
            <w:r w:rsidRPr="005F3E18">
              <w:rPr>
                <w:sz w:val="22"/>
                <w:szCs w:val="22"/>
              </w:rPr>
              <w:t>Les besoins énergétiques de chaleur et de froid</w:t>
            </w:r>
          </w:p>
          <w:p w14:paraId="241E41B5" w14:textId="77777777" w:rsidR="00594D71" w:rsidRPr="005F3E18" w:rsidRDefault="00594D71" w:rsidP="00594D71">
            <w:pPr>
              <w:ind w:left="425" w:firstLine="141"/>
              <w:rPr>
                <w:sz w:val="22"/>
                <w:szCs w:val="22"/>
              </w:rPr>
            </w:pPr>
          </w:p>
          <w:p w14:paraId="37CB8DE8" w14:textId="77777777" w:rsidR="00594D71" w:rsidRPr="005F3E18" w:rsidRDefault="00594D71" w:rsidP="00594D71">
            <w:pPr>
              <w:ind w:left="0" w:firstLine="0"/>
              <w:rPr>
                <w:sz w:val="22"/>
                <w:szCs w:val="22"/>
              </w:rPr>
            </w:pPr>
            <w:r w:rsidRPr="005F3E18">
              <w:rPr>
                <w:sz w:val="22"/>
                <w:szCs w:val="22"/>
              </w:rPr>
              <w:t xml:space="preserve">Elle permet dans un second temps d’objectiver les améliorations proposées, notamment en matière de confort d’été et de valider le modèle projeté. </w:t>
            </w:r>
          </w:p>
          <w:p w14:paraId="170FBCE6" w14:textId="77777777" w:rsidR="00594D71" w:rsidRPr="005F3E18" w:rsidRDefault="00594D71" w:rsidP="00594D71">
            <w:pPr>
              <w:spacing w:before="120"/>
              <w:ind w:left="0" w:firstLine="0"/>
              <w:rPr>
                <w:sz w:val="22"/>
                <w:szCs w:val="22"/>
              </w:rPr>
            </w:pPr>
            <w:r w:rsidRPr="005F3E18">
              <w:rPr>
                <w:sz w:val="22"/>
                <w:szCs w:val="22"/>
              </w:rPr>
              <w:t>Elle prendra en compte :</w:t>
            </w:r>
          </w:p>
          <w:p w14:paraId="51CE7F32" w14:textId="77777777" w:rsidR="00594D71" w:rsidRPr="00A87B05" w:rsidRDefault="00594D71" w:rsidP="000D1B64">
            <w:pPr>
              <w:pStyle w:val="Paragraphedeliste"/>
              <w:numPr>
                <w:ilvl w:val="0"/>
                <w:numId w:val="18"/>
              </w:numPr>
              <w:spacing w:before="120"/>
              <w:rPr>
                <w:rFonts w:cs="Arial"/>
                <w:sz w:val="22"/>
                <w:szCs w:val="22"/>
              </w:rPr>
            </w:pPr>
            <w:r w:rsidRPr="00A87B05">
              <w:rPr>
                <w:sz w:val="22"/>
                <w:szCs w:val="22"/>
              </w:rPr>
              <w:t xml:space="preserve">Les caractéristiques géométriques des bâtiments et leur découpage en zones thermiquement homogènes, </w:t>
            </w:r>
          </w:p>
          <w:p w14:paraId="79F2917A" w14:textId="77777777" w:rsidR="00594D71" w:rsidRPr="00A87B05" w:rsidRDefault="00594D71" w:rsidP="000D1B64">
            <w:pPr>
              <w:pStyle w:val="Paragraphedeliste"/>
              <w:numPr>
                <w:ilvl w:val="0"/>
                <w:numId w:val="18"/>
              </w:numPr>
              <w:rPr>
                <w:rFonts w:cs="Arial"/>
                <w:sz w:val="22"/>
                <w:szCs w:val="22"/>
              </w:rPr>
            </w:pPr>
            <w:r w:rsidRPr="00A87B05">
              <w:rPr>
                <w:sz w:val="22"/>
                <w:szCs w:val="22"/>
              </w:rPr>
              <w:t xml:space="preserve">L’enveloppe du bâtiment et son inertie, </w:t>
            </w:r>
          </w:p>
          <w:p w14:paraId="69C4003C" w14:textId="77777777" w:rsidR="00594D71" w:rsidRPr="00A87B05" w:rsidRDefault="00594D71" w:rsidP="000D1B64">
            <w:pPr>
              <w:pStyle w:val="Paragraphedeliste"/>
              <w:numPr>
                <w:ilvl w:val="0"/>
                <w:numId w:val="18"/>
              </w:numPr>
              <w:rPr>
                <w:rFonts w:cs="Arial"/>
                <w:sz w:val="22"/>
                <w:szCs w:val="22"/>
              </w:rPr>
            </w:pPr>
            <w:r w:rsidRPr="00A87B05">
              <w:rPr>
                <w:sz w:val="22"/>
                <w:szCs w:val="22"/>
              </w:rPr>
              <w:t xml:space="preserve">Les systèmes énergétiques (y compris les appareils électriques non thermiques), </w:t>
            </w:r>
          </w:p>
          <w:p w14:paraId="1F49F503" w14:textId="77777777" w:rsidR="00594D71" w:rsidRPr="00A87B05" w:rsidRDefault="00594D71" w:rsidP="000D1B64">
            <w:pPr>
              <w:pStyle w:val="Paragraphedeliste"/>
              <w:numPr>
                <w:ilvl w:val="0"/>
                <w:numId w:val="18"/>
              </w:numPr>
              <w:rPr>
                <w:rFonts w:cs="Arial"/>
                <w:sz w:val="22"/>
                <w:szCs w:val="22"/>
              </w:rPr>
            </w:pPr>
            <w:r w:rsidRPr="00A87B05">
              <w:rPr>
                <w:sz w:val="22"/>
                <w:szCs w:val="22"/>
              </w:rPr>
              <w:t>Les scénarios d’occupation des différentes zones et le planning de fonctionnement des équipements,</w:t>
            </w:r>
          </w:p>
          <w:p w14:paraId="73492730" w14:textId="77777777" w:rsidR="00594D71" w:rsidRPr="00A87B05" w:rsidRDefault="00594D71" w:rsidP="000D1B64">
            <w:pPr>
              <w:pStyle w:val="Paragraphedeliste"/>
              <w:numPr>
                <w:ilvl w:val="0"/>
                <w:numId w:val="18"/>
              </w:numPr>
              <w:rPr>
                <w:sz w:val="22"/>
                <w:szCs w:val="22"/>
              </w:rPr>
            </w:pPr>
            <w:r w:rsidRPr="00A87B05">
              <w:rPr>
                <w:sz w:val="22"/>
                <w:szCs w:val="22"/>
              </w:rPr>
              <w:t>Les masques proches et lointains et le climat local</w:t>
            </w:r>
          </w:p>
          <w:p w14:paraId="5D00C370" w14:textId="77777777" w:rsidR="00F02968" w:rsidRPr="005F3E18" w:rsidRDefault="00F02968" w:rsidP="00F02968">
            <w:pPr>
              <w:ind w:left="0" w:firstLine="0"/>
              <w:rPr>
                <w:sz w:val="22"/>
                <w:szCs w:val="22"/>
              </w:rPr>
            </w:pPr>
            <w:r w:rsidRPr="00A87B05">
              <w:rPr>
                <w:sz w:val="22"/>
                <w:szCs w:val="22"/>
              </w:rPr>
              <w:t>Les Simulations Thermiques Dynamiques devront utiliser le fichier horaire Météo-France de la commune de référence sur une année et des fichiers</w:t>
            </w:r>
            <w:r w:rsidRPr="005F3E18">
              <w:rPr>
                <w:sz w:val="22"/>
                <w:szCs w:val="22"/>
              </w:rPr>
              <w:t xml:space="preserve"> météo intégrant les effets du </w:t>
            </w:r>
            <w:r w:rsidRPr="005F3E18">
              <w:rPr>
                <w:sz w:val="22"/>
                <w:szCs w:val="22"/>
              </w:rPr>
              <w:lastRenderedPageBreak/>
              <w:t>changement climatique pour le confort d’été.</w:t>
            </w:r>
          </w:p>
          <w:p w14:paraId="0156879E" w14:textId="77777777" w:rsidR="00F02968" w:rsidRPr="005F3E18" w:rsidRDefault="00F02968" w:rsidP="00F02968">
            <w:pPr>
              <w:ind w:left="425" w:firstLine="141"/>
              <w:rPr>
                <w:i/>
                <w:sz w:val="22"/>
                <w:szCs w:val="22"/>
              </w:rPr>
            </w:pPr>
          </w:p>
          <w:p w14:paraId="6F9D6966" w14:textId="77777777" w:rsidR="00F02968" w:rsidRPr="005F3E18" w:rsidRDefault="00F02968" w:rsidP="00F02968">
            <w:pPr>
              <w:ind w:left="0" w:firstLine="0"/>
              <w:rPr>
                <w:sz w:val="22"/>
                <w:szCs w:val="22"/>
              </w:rPr>
            </w:pPr>
            <w:r w:rsidRPr="005F3E18">
              <w:rPr>
                <w:sz w:val="22"/>
                <w:szCs w:val="22"/>
              </w:rPr>
              <w:t>Sur la base de l’état des lieux réalisé, le candidat devra :</w:t>
            </w:r>
          </w:p>
          <w:p w14:paraId="04E16652" w14:textId="77777777" w:rsidR="00F02968" w:rsidRPr="005F3E18" w:rsidRDefault="00F02968" w:rsidP="000D1B64">
            <w:pPr>
              <w:pStyle w:val="Paragraphedeliste"/>
              <w:numPr>
                <w:ilvl w:val="0"/>
                <w:numId w:val="45"/>
              </w:numPr>
              <w:rPr>
                <w:rFonts w:cs="Arial"/>
                <w:sz w:val="22"/>
                <w:szCs w:val="22"/>
              </w:rPr>
            </w:pPr>
            <w:r w:rsidRPr="005F3E18">
              <w:rPr>
                <w:sz w:val="22"/>
                <w:szCs w:val="22"/>
              </w:rPr>
              <w:t xml:space="preserve">Saisir le(s) bâtiment(s) et informations utiles à l’analyse thermique </w:t>
            </w:r>
          </w:p>
          <w:p w14:paraId="561F04F8" w14:textId="77777777" w:rsidR="00F02968" w:rsidRPr="005F3E18" w:rsidRDefault="00F02968" w:rsidP="000D1B64">
            <w:pPr>
              <w:pStyle w:val="Paragraphedeliste"/>
              <w:numPr>
                <w:ilvl w:val="0"/>
                <w:numId w:val="45"/>
              </w:numPr>
              <w:rPr>
                <w:rFonts w:cs="Arial"/>
                <w:sz w:val="22"/>
                <w:szCs w:val="22"/>
              </w:rPr>
            </w:pPr>
            <w:r w:rsidRPr="005F3E18">
              <w:rPr>
                <w:sz w:val="22"/>
                <w:szCs w:val="22"/>
              </w:rPr>
              <w:t xml:space="preserve">Simuler le comportement thermique sur une année représentative des conditions météorologiques réelles sur site </w:t>
            </w:r>
          </w:p>
          <w:p w14:paraId="7F0E8C3C" w14:textId="77777777" w:rsidR="00F02968" w:rsidRPr="005F3E18" w:rsidRDefault="00F02968" w:rsidP="000D1B64">
            <w:pPr>
              <w:pStyle w:val="Paragraphedeliste"/>
              <w:numPr>
                <w:ilvl w:val="0"/>
                <w:numId w:val="45"/>
              </w:numPr>
              <w:rPr>
                <w:rFonts w:cs="Arial"/>
                <w:sz w:val="22"/>
                <w:szCs w:val="22"/>
              </w:rPr>
            </w:pPr>
            <w:r w:rsidRPr="005F3E18">
              <w:rPr>
                <w:sz w:val="22"/>
                <w:szCs w:val="22"/>
              </w:rPr>
              <w:t>En extraire les besoins de chaud et de froid en fonction des scénarios d’usages proposés</w:t>
            </w:r>
          </w:p>
          <w:p w14:paraId="6C26DA72" w14:textId="77777777" w:rsidR="00F02968" w:rsidRPr="005F3E18" w:rsidRDefault="00F02968" w:rsidP="000D1B64">
            <w:pPr>
              <w:pStyle w:val="Paragraphedeliste"/>
              <w:numPr>
                <w:ilvl w:val="0"/>
                <w:numId w:val="45"/>
              </w:numPr>
              <w:rPr>
                <w:sz w:val="22"/>
                <w:szCs w:val="22"/>
              </w:rPr>
            </w:pPr>
            <w:r w:rsidRPr="005F3E18">
              <w:rPr>
                <w:sz w:val="22"/>
                <w:szCs w:val="22"/>
              </w:rPr>
              <w:t>La STD permettra d’évaluer sur l’année simulée les besoins énergétiques ainsi que les périodes critiques génératrices d’inconfort et de les confronter aux consommations et ressentis réels établis pendant l’état des lieux.</w:t>
            </w:r>
          </w:p>
          <w:p w14:paraId="299742F9" w14:textId="77777777" w:rsidR="00F02968" w:rsidRPr="005F3E18" w:rsidRDefault="00F02968" w:rsidP="00F02968">
            <w:pPr>
              <w:ind w:left="425" w:firstLine="141"/>
              <w:rPr>
                <w:sz w:val="22"/>
                <w:szCs w:val="22"/>
              </w:rPr>
            </w:pPr>
          </w:p>
          <w:p w14:paraId="2AF1122A" w14:textId="77777777" w:rsidR="00F02968" w:rsidRPr="005F3E18" w:rsidRDefault="00F02968" w:rsidP="00F02968">
            <w:pPr>
              <w:ind w:left="0" w:firstLine="0"/>
              <w:rPr>
                <w:sz w:val="22"/>
                <w:szCs w:val="22"/>
              </w:rPr>
            </w:pPr>
            <w:r w:rsidRPr="005F3E18">
              <w:rPr>
                <w:sz w:val="22"/>
                <w:szCs w:val="22"/>
              </w:rPr>
              <w:t>Les outils de calcul utilisables pour la réalisation de ces études de type STD seront de type « outils de calcul de simulation dynamique » fonctionnant avec des pas de temps horaires (liste non limitative : PLEIADES-COMFIE, TAS, ISIIBAT-TRNSYS, CODYBAT, …)</w:t>
            </w:r>
          </w:p>
          <w:p w14:paraId="7D52A893" w14:textId="77777777" w:rsidR="00F02968" w:rsidRPr="005F3E18" w:rsidRDefault="00F02968" w:rsidP="00F02968">
            <w:pPr>
              <w:ind w:left="0" w:firstLine="0"/>
              <w:rPr>
                <w:sz w:val="22"/>
                <w:szCs w:val="22"/>
              </w:rPr>
            </w:pPr>
            <w:r w:rsidRPr="005F3E18">
              <w:rPr>
                <w:sz w:val="22"/>
                <w:szCs w:val="22"/>
              </w:rPr>
              <w:t>Les outils réglementaires permettant l’application des règles TH-C-E-ex ne sont pas utilisables dans ce cadre.</w:t>
            </w:r>
          </w:p>
          <w:p w14:paraId="671A0F01" w14:textId="77777777" w:rsidR="00F02968" w:rsidRPr="005F3E18" w:rsidRDefault="00F02968" w:rsidP="00F02968">
            <w:pPr>
              <w:ind w:left="0" w:firstLine="0"/>
              <w:rPr>
                <w:sz w:val="22"/>
                <w:szCs w:val="22"/>
              </w:rPr>
            </w:pPr>
            <w:r w:rsidRPr="005F3E18">
              <w:rPr>
                <w:sz w:val="22"/>
                <w:szCs w:val="22"/>
              </w:rPr>
              <w:t>L’étude présentera de façon exhaustive les hypothèses prises et leurs justifications (localisation, occupation,</w:t>
            </w:r>
            <w:sdt>
              <w:sdtPr>
                <w:tag w:val="goog_rdk_4"/>
                <w:id w:val="-1350795157"/>
              </w:sdtPr>
              <w:sdtContent/>
            </w:sdt>
            <w:sdt>
              <w:sdtPr>
                <w:tag w:val="goog_rdk_5"/>
                <w:id w:val="-205180814"/>
              </w:sdtPr>
              <w:sdtContent/>
            </w:sdt>
            <w:sdt>
              <w:sdtPr>
                <w:tag w:val="goog_rdk_6"/>
                <w:id w:val="-915088149"/>
              </w:sdtPr>
              <w:sdtContent/>
            </w:sdt>
            <w:r w:rsidRPr="005F3E18">
              <w:rPr>
                <w:sz w:val="22"/>
                <w:szCs w:val="22"/>
              </w:rPr>
              <w:t xml:space="preserve"> occultation, température de consigne, fichier météo local horaire, ventilation, aération, apports internes…).</w:t>
            </w:r>
          </w:p>
          <w:p w14:paraId="6DBE8016" w14:textId="77777777" w:rsidR="00F02968" w:rsidRPr="005F3E18" w:rsidRDefault="00F02968" w:rsidP="00F02968">
            <w:pPr>
              <w:ind w:left="0" w:firstLine="0"/>
              <w:rPr>
                <w:sz w:val="22"/>
                <w:szCs w:val="22"/>
              </w:rPr>
            </w:pPr>
            <w:r w:rsidRPr="005F3E18">
              <w:rPr>
                <w:sz w:val="22"/>
                <w:szCs w:val="22"/>
              </w:rPr>
              <w:t>Un document de synthèse sera établi afin que l’étude puisse être présentée de façon simple et succincte au porteur du projet avec l’état initial.</w:t>
            </w:r>
          </w:p>
          <w:p w14:paraId="31AC6454" w14:textId="77777777" w:rsidR="00594D71" w:rsidRPr="005F3E18" w:rsidRDefault="00F02968" w:rsidP="00F02968">
            <w:pPr>
              <w:ind w:left="0" w:firstLine="0"/>
              <w:rPr>
                <w:sz w:val="22"/>
                <w:szCs w:val="22"/>
              </w:rPr>
            </w:pPr>
            <w:r w:rsidRPr="005F3E18">
              <w:rPr>
                <w:sz w:val="22"/>
                <w:szCs w:val="22"/>
              </w:rPr>
              <w:t>Les résultats de l’étude seront utilisés pour le bilan énergétique du bâtiment et pour les simulations de scénarios d’amélioration, avec un accent sur la présentation de l’impact du choix de chacun des scénarios sur la question du confort thermique dans les différentes pièces du bâtiment.</w:t>
            </w:r>
          </w:p>
          <w:p w14:paraId="3211105D" w14:textId="11E50E22" w:rsidR="00F02968" w:rsidRDefault="00F02968" w:rsidP="00F02968">
            <w:pPr>
              <w:ind w:left="0" w:firstLine="0"/>
            </w:pPr>
          </w:p>
        </w:tc>
      </w:tr>
    </w:tbl>
    <w:p w14:paraId="781FF9B4" w14:textId="0EBE0AA4" w:rsidR="00F866D8" w:rsidRDefault="00F866D8" w:rsidP="00F866D8"/>
    <w:p w14:paraId="2F053F2D" w14:textId="5F6E74BC" w:rsidR="001F49E9" w:rsidRPr="001F49E9" w:rsidRDefault="00F734D4" w:rsidP="001F49E9">
      <w:pPr>
        <w:pStyle w:val="titreencadr"/>
      </w:pPr>
      <w:r w:rsidRPr="00BB6203">
        <w:t>3.6</w:t>
      </w:r>
      <w:r w:rsidRPr="00BB6203">
        <w:tab/>
        <w:t>Analyse et synthèse</w:t>
      </w:r>
    </w:p>
    <w:p w14:paraId="02B78D1E" w14:textId="77777777" w:rsidR="00BB5A2E" w:rsidRDefault="00BB5A2E" w:rsidP="000E2FB9">
      <w:pPr>
        <w:jc w:val="both"/>
      </w:pPr>
      <w:r>
        <w:t>L’état des lieux sera complété d’une analyse critique</w:t>
      </w:r>
      <w:r>
        <w:rPr>
          <w:b/>
        </w:rPr>
        <w:t xml:space="preserve"> de la situation existante</w:t>
      </w:r>
      <w:r>
        <w:t xml:space="preserve"> en s’attachant aux anomalies ou aux déficiences observées sur le site. </w:t>
      </w:r>
    </w:p>
    <w:p w14:paraId="54060A2E" w14:textId="77777777" w:rsidR="00BB5A2E" w:rsidRDefault="00BB5A2E" w:rsidP="000E2FB9">
      <w:pPr>
        <w:jc w:val="both"/>
      </w:pPr>
    </w:p>
    <w:p w14:paraId="6012C90C" w14:textId="56AD5E43" w:rsidR="00BB5A2E" w:rsidRDefault="00BB5A2E" w:rsidP="000E2FB9">
      <w:pPr>
        <w:jc w:val="both"/>
      </w:pPr>
      <w:r>
        <w:t>Ce bilan portera sur :</w:t>
      </w:r>
    </w:p>
    <w:p w14:paraId="4BB7CB1E"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du bâti ;</w:t>
      </w:r>
    </w:p>
    <w:p w14:paraId="64F81E1B"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des installations et des équipements (chauffage, ventilation, éclairage naturel et artificiel, électricité…) et leur conformité réglementaire ;</w:t>
      </w:r>
    </w:p>
    <w:p w14:paraId="1DA7D45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conditions d’utilisation et d’occupation du bâtiment ainsi que les conditions de fonctionnement et d’exploitation des installations ;</w:t>
      </w:r>
    </w:p>
    <w:p w14:paraId="4A89E1F9"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consommations et les contrats de fournitures ;</w:t>
      </w:r>
    </w:p>
    <w:p w14:paraId="26AEFB8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 dimensionnement des installations ;</w:t>
      </w:r>
    </w:p>
    <w:p w14:paraId="21F43D5E"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conforts et notamment le confort d’été (notamment à travers les résultats du questionnaire et/ou des échanges avec les usagers)</w:t>
      </w:r>
    </w:p>
    <w:p w14:paraId="31E2F20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consommation d’eau du bâtiment ;</w:t>
      </w:r>
    </w:p>
    <w:p w14:paraId="6A6BB6D4"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des menuiseries et leurs perméabilités à l’air</w:t>
      </w:r>
    </w:p>
    <w:p w14:paraId="6062256C" w14:textId="77777777" w:rsidR="00BB5A2E" w:rsidRDefault="00BB5A2E" w:rsidP="000E2FB9">
      <w:pPr>
        <w:jc w:val="both"/>
      </w:pPr>
    </w:p>
    <w:p w14:paraId="4151DD60" w14:textId="40B44FB2" w:rsidR="00BB5A2E" w:rsidRDefault="00BB5A2E" w:rsidP="000E2FB9">
      <w:pPr>
        <w:jc w:val="both"/>
      </w:pPr>
      <w:r>
        <w:t>Avec des éléments simples et explicites, la synthèse apportera une vision globale de l’état du bâtiment, de ses équipements et de leur exploitation ainsi que des conforts et qualités d’usages.</w:t>
      </w:r>
    </w:p>
    <w:p w14:paraId="7CA6771A" w14:textId="76C003F5" w:rsidR="00BB5A2E" w:rsidRDefault="00BB5A2E" w:rsidP="000E2FB9">
      <w:pPr>
        <w:jc w:val="both"/>
      </w:pPr>
      <w:r>
        <w:t xml:space="preserve">Le cas échéant, elle justifiera un potentiel significatif </w:t>
      </w:r>
      <w:r w:rsidR="005C2286">
        <w:t>de f</w:t>
      </w:r>
      <w:r w:rsidR="00596CBD">
        <w:t>le</w:t>
      </w:r>
      <w:r w:rsidR="005C2286">
        <w:t>xibilité</w:t>
      </w:r>
      <w:r>
        <w:t xml:space="preserve"> électrique et la réalisation d’une étude complémentaire </w:t>
      </w:r>
      <w:r w:rsidR="000D544A">
        <w:t>par exemple grâ</w:t>
      </w:r>
      <w:r w:rsidR="00FC7F68">
        <w:t xml:space="preserve">ce </w:t>
      </w:r>
      <w:r w:rsidR="00E16C25">
        <w:t>à l’outil</w:t>
      </w:r>
      <w:r w:rsidR="00922C2C">
        <w:t xml:space="preserve"> </w:t>
      </w:r>
      <w:hyperlink r:id="rId24" w:history="1">
        <w:proofErr w:type="spellStart"/>
        <w:r w:rsidR="00922C2C" w:rsidRPr="0036791B">
          <w:rPr>
            <w:rStyle w:val="Lienhypertexte"/>
            <w:color w:val="009CDD"/>
          </w:rPr>
          <w:t>G</w:t>
        </w:r>
        <w:r w:rsidR="008B5B57" w:rsidRPr="0036791B">
          <w:rPr>
            <w:rStyle w:val="Lienhypertexte"/>
            <w:color w:val="009CDD"/>
          </w:rPr>
          <w:t>oFlex</w:t>
        </w:r>
        <w:proofErr w:type="spellEnd"/>
      </w:hyperlink>
      <w:r w:rsidR="008B5B57">
        <w:t xml:space="preserve"> </w:t>
      </w:r>
      <w:r>
        <w:t>(voir section 4.6).</w:t>
      </w:r>
    </w:p>
    <w:p w14:paraId="19340860" w14:textId="77777777" w:rsidR="00BB5A2E" w:rsidRDefault="00BB5A2E" w:rsidP="000E2FB9">
      <w:pPr>
        <w:ind w:left="425" w:firstLine="141"/>
        <w:jc w:val="both"/>
      </w:pPr>
    </w:p>
    <w:p w14:paraId="7C31FBF3" w14:textId="77777777" w:rsidR="00BB5A2E" w:rsidRDefault="00BB5A2E" w:rsidP="000E2FB9">
      <w:pPr>
        <w:jc w:val="both"/>
      </w:pPr>
      <w:r>
        <w:t>Le compte-rendu devra rendre compte de ce bilan et présenter une synthèse d’une ou deux pages afin d’expliciter de manière vulgarisée et concise l’état des lieux du bâtiment audité.</w:t>
      </w:r>
    </w:p>
    <w:p w14:paraId="5F0F5A8C" w14:textId="77777777" w:rsidR="00F734D4" w:rsidRDefault="00F734D4" w:rsidP="00F734D4">
      <w:pPr>
        <w:pStyle w:val="introduction"/>
      </w:pPr>
    </w:p>
    <w:p w14:paraId="2EE5FC56" w14:textId="6A7410A9" w:rsidR="00503D2C" w:rsidRDefault="00BB5A2E" w:rsidP="00D17D13">
      <w:pPr>
        <w:pStyle w:val="titreencadr"/>
      </w:pPr>
      <w:r w:rsidRPr="00BB6203">
        <w:t>3.7</w:t>
      </w:r>
      <w:r w:rsidRPr="00BB6203">
        <w:tab/>
        <w:t xml:space="preserve">Bilan </w:t>
      </w:r>
      <w:r w:rsidR="00816DEE">
        <w:t>des consommations</w:t>
      </w:r>
    </w:p>
    <w:p w14:paraId="5191704B" w14:textId="3EAA35FA" w:rsidR="00D17D13" w:rsidRPr="00D17D13" w:rsidRDefault="00D17D13" w:rsidP="001708BC">
      <w:pPr>
        <w:pStyle w:val="Soustitre1"/>
        <w:jc w:val="both"/>
      </w:pPr>
      <w:r>
        <w:t>Bilan énergétique et eau</w:t>
      </w:r>
    </w:p>
    <w:p w14:paraId="647DCCB2" w14:textId="43C3D8EB" w:rsidR="005F3E18" w:rsidRDefault="00E660DA" w:rsidP="001708BC">
      <w:pPr>
        <w:jc w:val="both"/>
      </w:pPr>
      <w:r>
        <w:t xml:space="preserve">Les données recueillies durant la phase d’état des lieux seront analysées et commentées par le prestataire en procédant aux calculs et aux interprétations qui permettront de mettre en évidence les éventuelles incohérences entre consommation observée et consommation estimée, et les points sur lesquels un progrès est envisageable. Le cas échéant, le bilan des consommations sera affiné par les mesures de consommation par sous-comptage sur le chauffage ou l’électricité si l’option est </w:t>
      </w:r>
      <w:r w:rsidR="000E2FB9">
        <w:t>activée</w:t>
      </w:r>
      <w:r>
        <w:t xml:space="preserve"> (voir section 3.4).</w:t>
      </w:r>
    </w:p>
    <w:p w14:paraId="1DAFBE46" w14:textId="5B4AE1F0" w:rsidR="00406D7B" w:rsidRDefault="00203F37" w:rsidP="001708BC">
      <w:pPr>
        <w:pStyle w:val="soustitre2"/>
        <w:jc w:val="both"/>
      </w:pPr>
      <w:r>
        <w:t>Consommations r</w:t>
      </w:r>
      <w:r>
        <w:t>é</w:t>
      </w:r>
      <w:r>
        <w:t xml:space="preserve">elles </w:t>
      </w:r>
    </w:p>
    <w:p w14:paraId="5FEB7A2E" w14:textId="77777777" w:rsidR="004753D0" w:rsidRDefault="004753D0" w:rsidP="001708BC">
      <w:pPr>
        <w:jc w:val="both"/>
      </w:pPr>
      <w:r>
        <w:rPr>
          <w:b/>
        </w:rPr>
        <w:t>Un bilan énergétique global du site</w:t>
      </w:r>
      <w:r>
        <w:t xml:space="preserve">, bâtiment par bâtiment, en tenant compte des tous les usages importants (consommations de chauffage et de conditionnement d’air, consommations des autres usages thermiques – ECS, refroidissement et cuisson, consommations des usages électriques conventionnels – éclairage et auxiliaires, et consommations des autres usages spécifiques de l’électricité) doit être réalisé. </w:t>
      </w:r>
    </w:p>
    <w:p w14:paraId="090E4411" w14:textId="77777777" w:rsidR="004753D0" w:rsidRDefault="004753D0" w:rsidP="001708BC">
      <w:pPr>
        <w:jc w:val="both"/>
      </w:pPr>
    </w:p>
    <w:p w14:paraId="67BB2B39" w14:textId="0413DCE7" w:rsidR="004753D0" w:rsidRDefault="004753D0" w:rsidP="001708BC">
      <w:pPr>
        <w:jc w:val="both"/>
      </w:pPr>
      <w:r>
        <w:t xml:space="preserve">Ce bilan nécessite dans un premier temps l’évaluation de la consommation dite réelle, issue des mesures, relevés et factures des dernières années et corrigées du climat et en fonction de l’utilisation du bâtiment sur l’intervalle étudié. L’année 2020, et dans une moindre mesure 2021, étant considérées comme atypiques en raison de la crise sanitaire, il conviendra de vérifier la pertinence de prise en compte de ces années de fonctionnement. Le choix sera discuté pour chaque site après analyse de la situation par le prestataire. Les </w:t>
      </w:r>
      <w:r>
        <w:rPr>
          <w:b/>
        </w:rPr>
        <w:t>méthodes de calcul choisies pour la répartition par bâtiment et par usage ainsi que pour la correction climatique</w:t>
      </w:r>
      <w:r>
        <w:rPr>
          <w:b/>
          <w:vertAlign w:val="superscript"/>
        </w:rPr>
        <w:footnoteReference w:id="2"/>
      </w:r>
      <w:r>
        <w:rPr>
          <w:b/>
        </w:rPr>
        <w:t xml:space="preserve"> doivent être</w:t>
      </w:r>
      <w:r>
        <w:t xml:space="preserve"> </w:t>
      </w:r>
      <w:r>
        <w:rPr>
          <w:b/>
        </w:rPr>
        <w:t xml:space="preserve">explicitées. </w:t>
      </w:r>
      <w:r>
        <w:t>La</w:t>
      </w:r>
      <w:r>
        <w:rPr>
          <w:b/>
        </w:rPr>
        <w:t xml:space="preserve"> </w:t>
      </w:r>
      <w:r>
        <w:t xml:space="preserve">référence de la méthode, les hypothèses de travail, le détail des étapes, la station météo choisie pour les DJU seront communiqués, ainsi que les éventuelles estimations de répartition de la consommation entre les différents bâtiments et usages. Le niveau de précision doit être cohérent et adapté à la quantité et à la qualité des données disponibles : il est illusoire de traiter tel ou tel point avec un grand niveau de détail et d’utiliser des éléments forfaitisés par ailleurs. </w:t>
      </w:r>
    </w:p>
    <w:p w14:paraId="127614DC" w14:textId="77777777" w:rsidR="004753D0" w:rsidRDefault="004753D0" w:rsidP="004753D0">
      <w:pPr>
        <w:ind w:left="425" w:firstLine="141"/>
      </w:pPr>
    </w:p>
    <w:p w14:paraId="570AE5A8" w14:textId="77777777" w:rsidR="004753D0" w:rsidRDefault="004753D0" w:rsidP="001708BC">
      <w:pPr>
        <w:jc w:val="both"/>
      </w:pPr>
      <w:r>
        <w:t xml:space="preserve">Le bilan devra comporter : </w:t>
      </w:r>
    </w:p>
    <w:p w14:paraId="58193E8A" w14:textId="60AFE4F9" w:rsidR="004753D0" w:rsidRPr="004753D0" w:rsidRDefault="004753D0" w:rsidP="001708BC">
      <w:pPr>
        <w:pStyle w:val="Paragraphedeliste"/>
        <w:widowControl/>
        <w:numPr>
          <w:ilvl w:val="0"/>
          <w:numId w:val="22"/>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4753D0">
        <w:rPr>
          <w:color w:val="000000"/>
        </w:rPr>
        <w:t xml:space="preserve">La consommation en énergie finale exprimée en </w:t>
      </w:r>
      <w:proofErr w:type="spellStart"/>
      <w:r w:rsidRPr="004753D0">
        <w:rPr>
          <w:color w:val="000000"/>
        </w:rPr>
        <w:t>kWhEf</w:t>
      </w:r>
      <w:proofErr w:type="spellEnd"/>
      <w:r w:rsidRPr="004753D0">
        <w:rPr>
          <w:color w:val="000000"/>
        </w:rPr>
        <w:t xml:space="preserve">/an PCI et en </w:t>
      </w:r>
      <w:r>
        <w:t>e</w:t>
      </w:r>
      <w:r w:rsidRPr="004753D0">
        <w:rPr>
          <w:color w:val="000000"/>
        </w:rPr>
        <w:t>uros tous usages</w:t>
      </w:r>
      <w:r>
        <w:t xml:space="preserve">. Une estimation de la consommation en énergie primaire sera également donnée en </w:t>
      </w:r>
      <w:bookmarkStart w:id="7" w:name="_Hlk184984117"/>
      <w:r w:rsidR="00AB5303">
        <w:t>explicitant les facteurs de conversions utilisés pour faire ce calcul.</w:t>
      </w:r>
    </w:p>
    <w:bookmarkEnd w:id="7"/>
    <w:p w14:paraId="5B810C2C" w14:textId="77777777" w:rsidR="004753D0" w:rsidRPr="004753D0" w:rsidRDefault="004753D0" w:rsidP="001708BC">
      <w:pPr>
        <w:pStyle w:val="Paragraphedeliste"/>
        <w:widowControl/>
        <w:numPr>
          <w:ilvl w:val="0"/>
          <w:numId w:val="22"/>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t>La part de chauffage sera également corrigée du climat (</w:t>
      </w:r>
      <w:proofErr w:type="spellStart"/>
      <w:r>
        <w:t>kWhDJU</w:t>
      </w:r>
      <w:proofErr w:type="spellEnd"/>
      <w:r>
        <w:t>/an). Pour les bâtiments chauffés électriquement, l’hypothèse prise pour évaluer la part chauffage des autres usages sera précisée (en lien avec la partie sous-comptages le cas échéant).</w:t>
      </w:r>
    </w:p>
    <w:p w14:paraId="00BCDE3D"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t xml:space="preserve">Les ratios énergétiques par énergie, par usage et totales, par m² (surface de plancher) pour chaque site, qui seront comparés à des ratios de référence (bâtiments d’usage similaires, communes de même strate de population). Afin de garantir la pertinence de </w:t>
      </w:r>
      <w:r>
        <w:lastRenderedPageBreak/>
        <w:t xml:space="preserve">ces ratios, les </w:t>
      </w:r>
      <w:r w:rsidRPr="00606100">
        <w:t>consommations des éventuels logements des bâtiments seront à retrancher (les estimations de consommation seront précisées et justifiées).</w:t>
      </w:r>
    </w:p>
    <w:p w14:paraId="68A66D00" w14:textId="4268D491"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606100">
        <w:t>Un bilan des consommations d’eau chaude sanitaire et d’eau froide (m</w:t>
      </w:r>
      <w:r w:rsidRPr="004753D0">
        <w:rPr>
          <w:vertAlign w:val="superscript"/>
        </w:rPr>
        <w:t>3</w:t>
      </w:r>
      <w:r w:rsidRPr="00606100">
        <w:t xml:space="preserve"> par an) </w:t>
      </w:r>
      <w:r w:rsidR="00CC67BF">
        <w:t>issue des factures</w:t>
      </w:r>
      <w:r w:rsidR="00B2276D">
        <w:t xml:space="preserve"> de consommation d’eau préalablement </w:t>
      </w:r>
      <w:r w:rsidR="00C94895">
        <w:t>fournies par le maître d’ouvrage.</w:t>
      </w:r>
    </w:p>
    <w:p w14:paraId="53B08499" w14:textId="77777777" w:rsidR="004753D0" w:rsidRPr="0060610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606100">
        <w:t>Les étiquettes au format DPE énergie et CO</w:t>
      </w:r>
      <w:r w:rsidRPr="004753D0">
        <w:rPr>
          <w:vertAlign w:val="subscript"/>
        </w:rPr>
        <w:t xml:space="preserve">2 </w:t>
      </w:r>
    </w:p>
    <w:p w14:paraId="4A7846FB" w14:textId="26592A7F" w:rsidR="004753D0" w:rsidRPr="00524A1E"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524A1E">
        <w:t xml:space="preserve">Les déperditions énergétiques par type de paroi ainsi que le Coefficient de transmission surfacique du bâtiment </w:t>
      </w:r>
      <w:proofErr w:type="spellStart"/>
      <w:r w:rsidRPr="00524A1E">
        <w:t>U</w:t>
      </w:r>
      <w:r w:rsidRPr="004753D0">
        <w:rPr>
          <w:vertAlign w:val="subscript"/>
        </w:rPr>
        <w:t>bât</w:t>
      </w:r>
      <w:proofErr w:type="spellEnd"/>
      <w:r w:rsidRPr="004753D0">
        <w:rPr>
          <w:vertAlign w:val="subscript"/>
        </w:rPr>
        <w:t xml:space="preserve"> </w:t>
      </w:r>
      <w:r w:rsidRPr="00694919">
        <w:t>(W/ (m².K))</w:t>
      </w:r>
    </w:p>
    <w:p w14:paraId="0347FB21" w14:textId="4253B863" w:rsidR="004753D0" w:rsidRPr="0060610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4753D0">
        <w:rPr>
          <w:color w:val="000000"/>
        </w:rPr>
        <w:t>Les émissions de gaz à effet de serre (kgCO</w:t>
      </w:r>
      <w:r w:rsidRPr="004753D0">
        <w:rPr>
          <w:vertAlign w:val="subscript"/>
        </w:rPr>
        <w:t>2</w:t>
      </w:r>
      <w:r w:rsidRPr="004753D0">
        <w:rPr>
          <w:color w:val="000000"/>
          <w:vertAlign w:val="subscript"/>
        </w:rPr>
        <w:t>eq</w:t>
      </w:r>
      <w:r w:rsidRPr="004753D0">
        <w:rPr>
          <w:color w:val="000000"/>
        </w:rPr>
        <w:t>/an</w:t>
      </w:r>
      <w:r w:rsidR="00D469F8">
        <w:rPr>
          <w:color w:val="000000"/>
        </w:rPr>
        <w:t>)</w:t>
      </w:r>
      <w:sdt>
        <w:sdtPr>
          <w:tag w:val="goog_rdk_10"/>
          <w:id w:val="-1821948490"/>
          <w:showingPlcHdr/>
        </w:sdtPr>
        <w:sdtContent>
          <w:r w:rsidR="00D469F8">
            <w:t xml:space="preserve">     </w:t>
          </w:r>
        </w:sdtContent>
      </w:sdt>
    </w:p>
    <w:p w14:paraId="7B79E2B2"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4753D0">
        <w:rPr>
          <w:color w:val="000000"/>
        </w:rPr>
        <w:t>La part couverte par les énergies renouvelables (</w:t>
      </w:r>
      <w:proofErr w:type="spellStart"/>
      <w:r w:rsidRPr="004753D0">
        <w:rPr>
          <w:color w:val="000000"/>
        </w:rPr>
        <w:t>EnR</w:t>
      </w:r>
      <w:proofErr w:type="spellEnd"/>
      <w:r w:rsidRPr="004753D0">
        <w:rPr>
          <w:color w:val="000000"/>
        </w:rPr>
        <w:t xml:space="preserve">) dans les consommations et les éventuels surplus de production </w:t>
      </w:r>
      <w:proofErr w:type="spellStart"/>
      <w:r w:rsidRPr="004753D0">
        <w:rPr>
          <w:color w:val="000000"/>
        </w:rPr>
        <w:t>EnR</w:t>
      </w:r>
      <w:proofErr w:type="spellEnd"/>
      <w:r w:rsidRPr="004753D0">
        <w:rPr>
          <w:color w:val="000000"/>
        </w:rPr>
        <w:t>.</w:t>
      </w:r>
    </w:p>
    <w:p w14:paraId="0DFAD256"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4753D0">
        <w:rPr>
          <w:color w:val="000000"/>
        </w:rPr>
        <w:t>Un indicateur de l’écart par rapport aux objectifs du décret tertiaire</w:t>
      </w:r>
      <w:r>
        <w:t xml:space="preserve"> (si bâtiment assujetti)</w:t>
      </w:r>
    </w:p>
    <w:p w14:paraId="6A63E79C" w14:textId="77777777" w:rsidR="004753D0" w:rsidRDefault="004753D0" w:rsidP="001708BC">
      <w:pPr>
        <w:pBdr>
          <w:top w:val="nil"/>
          <w:left w:val="nil"/>
          <w:bottom w:val="nil"/>
          <w:right w:val="nil"/>
          <w:between w:val="nil"/>
        </w:pBdr>
        <w:ind w:left="425" w:firstLine="141"/>
        <w:jc w:val="both"/>
      </w:pPr>
    </w:p>
    <w:p w14:paraId="0B40F63B" w14:textId="77777777" w:rsidR="008B15ED" w:rsidRDefault="008B15ED" w:rsidP="001708BC">
      <w:pPr>
        <w:jc w:val="both"/>
        <w:rPr>
          <w:color w:val="000000"/>
        </w:rPr>
      </w:pPr>
      <w:r>
        <w:rPr>
          <w:color w:val="000000"/>
        </w:rPr>
        <w:t>Les tendances et éventuelles anomalies émergeant du traitement des données seront expliquées et interprétées sur la base des informations relatives au fonctionnement, à l’occupation et à l’exploitation du bâtiment collectées au cours de la phase d’état des lieux.</w:t>
      </w:r>
    </w:p>
    <w:p w14:paraId="373E5FD2" w14:textId="310003DB" w:rsidR="00F866D8" w:rsidRDefault="00F866D8" w:rsidP="00F866D8"/>
    <w:tbl>
      <w:tblPr>
        <w:tblStyle w:val="Grilledutableau"/>
        <w:tblW w:w="0" w:type="auto"/>
        <w:tblLook w:val="04A0" w:firstRow="1" w:lastRow="0" w:firstColumn="1" w:lastColumn="0" w:noHBand="0" w:noVBand="1"/>
      </w:tblPr>
      <w:tblGrid>
        <w:gridCol w:w="9890"/>
      </w:tblGrid>
      <w:tr w:rsidR="00D408A4" w14:paraId="332CE870" w14:textId="77777777" w:rsidTr="00D408A4">
        <w:tc>
          <w:tcPr>
            <w:tcW w:w="9890" w:type="dxa"/>
            <w:shd w:val="clear" w:color="auto" w:fill="470082" w:themeFill="text1"/>
          </w:tcPr>
          <w:p w14:paraId="6926E74D" w14:textId="77777777" w:rsidR="00D408A4" w:rsidRDefault="00D408A4" w:rsidP="00D408A4">
            <w:pPr>
              <w:widowControl w:val="0"/>
              <w:tabs>
                <w:tab w:val="clear" w:pos="-2694"/>
                <w:tab w:val="clear" w:pos="-2127"/>
                <w:tab w:val="clear" w:pos="-1985"/>
              </w:tabs>
              <w:autoSpaceDE w:val="0"/>
              <w:autoSpaceDN w:val="0"/>
              <w:ind w:left="0" w:right="284" w:firstLine="0"/>
              <w:jc w:val="left"/>
              <w:rPr>
                <w:rFonts w:cs="Arial"/>
                <w:color w:val="FFFFFF" w:themeColor="background1"/>
                <w:sz w:val="22"/>
                <w:szCs w:val="22"/>
                <w:lang w:eastAsia="en-US"/>
              </w:rPr>
            </w:pPr>
          </w:p>
          <w:p w14:paraId="5CDDD4A5" w14:textId="3583062C" w:rsidR="00D408A4" w:rsidRPr="00D469F8" w:rsidRDefault="00D408A4" w:rsidP="00D469F8">
            <w:pPr>
              <w:ind w:left="360" w:right="284"/>
              <w:rPr>
                <w:rFonts w:cs="Arial"/>
                <w:color w:val="FFFFFF" w:themeColor="background1"/>
                <w:sz w:val="22"/>
                <w:szCs w:val="22"/>
              </w:rPr>
            </w:pPr>
            <w:r w:rsidRPr="00D469F8">
              <w:rPr>
                <w:rFonts w:cs="Arial"/>
                <w:color w:val="FFFFFF" w:themeColor="background1"/>
                <w:sz w:val="22"/>
                <w:szCs w:val="22"/>
              </w:rPr>
              <w:t>Il est attendu dans le compte-rendu de l’audit ainsi que dans l’annexe 5 de synthèse que la</w:t>
            </w:r>
            <w:r w:rsidR="00D469F8">
              <w:rPr>
                <w:rFonts w:cs="Arial"/>
                <w:color w:val="FFFFFF" w:themeColor="background1"/>
                <w:sz w:val="22"/>
                <w:szCs w:val="22"/>
              </w:rPr>
              <w:t xml:space="preserve"> </w:t>
            </w:r>
            <w:r w:rsidRPr="00D469F8">
              <w:rPr>
                <w:rFonts w:cs="Arial"/>
                <w:color w:val="FFFFFF" w:themeColor="background1"/>
                <w:sz w:val="22"/>
                <w:szCs w:val="22"/>
              </w:rPr>
              <w:t>consommation volumique d’eau par an soit explicitée. Aucun travail d’analyse supplémentaire n’est attendu par le bureau d’étude pour obtenir les financements d’ACTEE. En revanche, si le maître d’ouvrage le souhaite et que le bureau d’étude en a la compétence, il est possible de comparer ces consommations à des ratios de référence et de proposer des préconisations afin de faire réduire les consommations d’eau</w:t>
            </w:r>
          </w:p>
          <w:p w14:paraId="6479E401" w14:textId="77777777" w:rsidR="00D408A4" w:rsidRDefault="00D408A4" w:rsidP="00F866D8"/>
        </w:tc>
      </w:tr>
    </w:tbl>
    <w:p w14:paraId="33C34644" w14:textId="77777777" w:rsidR="00C74F0C" w:rsidRPr="002674D0" w:rsidRDefault="00C74F0C" w:rsidP="00C74F0C">
      <w:pPr>
        <w:rPr>
          <w:b/>
          <w:bCs/>
          <w:szCs w:val="28"/>
        </w:rPr>
      </w:pPr>
    </w:p>
    <w:p w14:paraId="3081AB9A" w14:textId="2AAF783B" w:rsidR="00D408A4" w:rsidRPr="00952E52" w:rsidRDefault="00C74F0C" w:rsidP="00952E52">
      <w:pPr>
        <w:pStyle w:val="annexes"/>
        <w:rPr>
          <w:lang w:val="fr-FR"/>
        </w:rPr>
      </w:pPr>
      <w:r w:rsidRPr="00EA2F6C">
        <w:rPr>
          <w:lang w:val="fr-FR"/>
        </w:rPr>
        <w:t xml:space="preserve">Annexe </w:t>
      </w:r>
      <w:r w:rsidR="004178D4">
        <w:rPr>
          <w:lang w:val="fr-FR"/>
        </w:rPr>
        <w:t>5</w:t>
      </w:r>
      <w:r>
        <w:rPr>
          <w:lang w:val="fr-FR"/>
        </w:rPr>
        <w:t xml:space="preserve"> –</w:t>
      </w:r>
      <w:r w:rsidRPr="00EA2F6C">
        <w:rPr>
          <w:lang w:val="fr-FR"/>
        </w:rPr>
        <w:t xml:space="preserve"> </w:t>
      </w:r>
      <w:r w:rsidR="00D46AE6">
        <w:rPr>
          <w:lang w:val="fr-FR"/>
        </w:rPr>
        <w:t>Tableau de synthèse de l’état des lieux</w:t>
      </w:r>
    </w:p>
    <w:p w14:paraId="4484EF4E" w14:textId="77777777" w:rsidR="00085C7E" w:rsidRDefault="00085C7E" w:rsidP="00F866D8"/>
    <w:p w14:paraId="3A0BB4AC" w14:textId="7735A94F" w:rsidR="00F866D8" w:rsidRDefault="000143A3" w:rsidP="00A23A67">
      <w:pPr>
        <w:pStyle w:val="soustitre2"/>
        <w:jc w:val="both"/>
      </w:pPr>
      <w:r>
        <w:t>Consommations th</w:t>
      </w:r>
      <w:r>
        <w:t>é</w:t>
      </w:r>
      <w:r>
        <w:t xml:space="preserve">oriques </w:t>
      </w:r>
    </w:p>
    <w:p w14:paraId="09168212" w14:textId="0F6D3C05" w:rsidR="00CC1B66" w:rsidRDefault="00CC1B66" w:rsidP="00A23A67">
      <w:pPr>
        <w:jc w:val="both"/>
      </w:pPr>
      <w:r>
        <w:t>Un calcul de consommations théoriques sera réalisé avec un logiciel métier spécialisé pour l’audit énergétique de bâtiments qui sera précisé</w:t>
      </w:r>
      <w:r w:rsidR="00843FCA">
        <w:t xml:space="preserve"> (cd. Partie 4.4)</w:t>
      </w:r>
      <w:r>
        <w:t>. Le cas échéant, l’outil utilisé pour la STD pourra aussi servir à établir les consommations théoriques.</w:t>
      </w:r>
    </w:p>
    <w:p w14:paraId="3F889C58" w14:textId="77777777" w:rsidR="00CC1B66" w:rsidRDefault="00CC1B66" w:rsidP="00A23A67">
      <w:pPr>
        <w:jc w:val="both"/>
      </w:pPr>
      <w:r>
        <w:t xml:space="preserve">Les résultats seront exprimés en </w:t>
      </w:r>
      <w:proofErr w:type="spellStart"/>
      <w:r>
        <w:t>kWhEf</w:t>
      </w:r>
      <w:proofErr w:type="spellEnd"/>
      <w:r>
        <w:t xml:space="preserve"> et </w:t>
      </w:r>
      <w:proofErr w:type="spellStart"/>
      <w:r>
        <w:t>kWhEp</w:t>
      </w:r>
      <w:proofErr w:type="spellEnd"/>
      <w:r>
        <w:t xml:space="preserve"> :</w:t>
      </w:r>
    </w:p>
    <w:p w14:paraId="76E2B175"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t xml:space="preserve">Par bâtiment </w:t>
      </w:r>
    </w:p>
    <w:p w14:paraId="71BEDF5F"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t>Par fluides</w:t>
      </w:r>
    </w:p>
    <w:p w14:paraId="428C21BE"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t xml:space="preserve">Par grands usages (chauffage, ventilation, climatisation, cuisine, éclairage, usages spécifiques de l’électricité et ECS). </w:t>
      </w:r>
    </w:p>
    <w:p w14:paraId="360CE04D" w14:textId="2BBCB894" w:rsidR="00F866D8" w:rsidRDefault="00CC1B66" w:rsidP="00A23A67">
      <w:pPr>
        <w:jc w:val="both"/>
      </w:pPr>
      <w:r>
        <w:rPr>
          <w:color w:val="000000"/>
        </w:rPr>
        <w:t xml:space="preserve">Les hypothèses retenues pour le calcul théorique seront explicitées (durée de chauffe, température de consigne, variations climatiques exceptionnelles, usages intermittents, nombre et puissance des luminaires installés, etc.) et seront fondées sur un découpage cohérent avec </w:t>
      </w:r>
      <w:r>
        <w:t xml:space="preserve">celui des relevés de consommation réelle. </w:t>
      </w:r>
    </w:p>
    <w:p w14:paraId="46DDB17F" w14:textId="142135F1" w:rsidR="003073BB" w:rsidRPr="00F13257" w:rsidRDefault="003073BB" w:rsidP="003073BB">
      <w:pPr>
        <w:jc w:val="both"/>
      </w:pPr>
      <w:r>
        <w:t>Si le maître d’ouvrage le demande, l’intégralité du détail du calcul doit être transmise en version informatique (PDF ou autre).</w:t>
      </w:r>
    </w:p>
    <w:tbl>
      <w:tblPr>
        <w:tblStyle w:val="Grilledutableau"/>
        <w:tblpPr w:leftFromText="141" w:rightFromText="141" w:vertAnchor="text" w:horzAnchor="margin" w:tblpY="121"/>
        <w:tblW w:w="0" w:type="auto"/>
        <w:tblLook w:val="04A0" w:firstRow="1" w:lastRow="0" w:firstColumn="1" w:lastColumn="0" w:noHBand="0" w:noVBand="1"/>
      </w:tblPr>
      <w:tblGrid>
        <w:gridCol w:w="9890"/>
      </w:tblGrid>
      <w:tr w:rsidR="009A07A2" w14:paraId="62315503" w14:textId="77777777" w:rsidTr="009A07A2">
        <w:tc>
          <w:tcPr>
            <w:tcW w:w="9890" w:type="dxa"/>
            <w:shd w:val="clear" w:color="auto" w:fill="470082" w:themeFill="text1"/>
          </w:tcPr>
          <w:p w14:paraId="03CB7A7E" w14:textId="77777777" w:rsidR="009A07A2" w:rsidRDefault="009A07A2" w:rsidP="009A07A2">
            <w:pPr>
              <w:pStyle w:val="corpsdetexte2"/>
              <w:spacing w:line="240" w:lineRule="auto"/>
              <w:ind w:left="0" w:firstLine="0"/>
              <w:rPr>
                <w:sz w:val="22"/>
                <w:szCs w:val="22"/>
              </w:rPr>
            </w:pPr>
          </w:p>
          <w:p w14:paraId="3026F929" w14:textId="77777777" w:rsidR="009A07A2" w:rsidRPr="00FE5119" w:rsidRDefault="009A07A2" w:rsidP="009A07A2">
            <w:pPr>
              <w:pStyle w:val="corpsdetexte2"/>
              <w:spacing w:line="240" w:lineRule="auto"/>
              <w:ind w:left="0" w:firstLine="0"/>
              <w:rPr>
                <w:sz w:val="22"/>
                <w:szCs w:val="22"/>
              </w:rPr>
            </w:pPr>
            <w:r w:rsidRPr="00D52B96">
              <w:rPr>
                <w:sz w:val="22"/>
                <w:szCs w:val="22"/>
              </w:rPr>
              <w:t xml:space="preserve">Si le maître d’ouvrage opte pour </w:t>
            </w:r>
            <w:r>
              <w:rPr>
                <w:sz w:val="22"/>
                <w:szCs w:val="22"/>
              </w:rPr>
              <w:t>une méthode</w:t>
            </w:r>
            <w:r w:rsidRPr="00D52B96">
              <w:rPr>
                <w:sz w:val="22"/>
                <w:szCs w:val="22"/>
              </w:rPr>
              <w:t xml:space="preserve"> </w:t>
            </w:r>
            <w:r>
              <w:rPr>
                <w:sz w:val="22"/>
                <w:szCs w:val="22"/>
              </w:rPr>
              <w:t>SED/</w:t>
            </w:r>
            <w:r w:rsidRPr="00D52B96">
              <w:rPr>
                <w:sz w:val="22"/>
                <w:szCs w:val="22"/>
              </w:rPr>
              <w:t>STD, il est important de rappeler que la méthode TH-C-E ex est la méthode de calcul réglementaire en vigueur</w:t>
            </w:r>
            <w:r>
              <w:rPr>
                <w:sz w:val="22"/>
                <w:szCs w:val="22"/>
              </w:rPr>
              <w:t xml:space="preserve"> qui permet</w:t>
            </w:r>
            <w:r>
              <w:t xml:space="preserve"> </w:t>
            </w:r>
            <w:r w:rsidRPr="00D52B96">
              <w:t>l’obtention</w:t>
            </w:r>
            <w:r w:rsidRPr="00D52B96">
              <w:rPr>
                <w:sz w:val="22"/>
                <w:szCs w:val="22"/>
              </w:rPr>
              <w:t xml:space="preserve"> de certaines aides publiques et du label BBC Effinergie Rénovation.</w:t>
            </w:r>
            <w:r>
              <w:rPr>
                <w:sz w:val="22"/>
                <w:szCs w:val="22"/>
              </w:rPr>
              <w:t xml:space="preserve"> </w:t>
            </w:r>
            <w:r w:rsidRPr="00D52B96">
              <w:rPr>
                <w:sz w:val="22"/>
                <w:szCs w:val="22"/>
              </w:rPr>
              <w:t xml:space="preserve">Cette méthode permet entre autres de mettre en évidence les gains engendrés sur les coefficients Cep et </w:t>
            </w:r>
            <w:proofErr w:type="spellStart"/>
            <w:r w:rsidRPr="00D52B96">
              <w:rPr>
                <w:sz w:val="22"/>
                <w:szCs w:val="22"/>
              </w:rPr>
              <w:t>U</w:t>
            </w:r>
            <w:r w:rsidRPr="00D52B96">
              <w:rPr>
                <w:sz w:val="22"/>
                <w:szCs w:val="22"/>
                <w:vertAlign w:val="subscript"/>
              </w:rPr>
              <w:t>bât</w:t>
            </w:r>
            <w:proofErr w:type="spellEnd"/>
            <w:r w:rsidRPr="00D52B96">
              <w:rPr>
                <w:sz w:val="22"/>
                <w:szCs w:val="22"/>
              </w:rPr>
              <w:t xml:space="preserve"> lors de la détermination des scénarios</w:t>
            </w:r>
            <w:r>
              <w:rPr>
                <w:sz w:val="22"/>
                <w:szCs w:val="22"/>
              </w:rPr>
              <w:t>.</w:t>
            </w:r>
            <w:r w:rsidRPr="00D52B96">
              <w:rPr>
                <w:sz w:val="22"/>
                <w:szCs w:val="22"/>
              </w:rPr>
              <w:t xml:space="preserve"> </w:t>
            </w:r>
          </w:p>
        </w:tc>
      </w:tr>
    </w:tbl>
    <w:p w14:paraId="680F0E47" w14:textId="7B5A3BCE" w:rsidR="00CC1B66" w:rsidRDefault="00CC1B66" w:rsidP="009A07A2">
      <w:pPr>
        <w:pStyle w:val="soustitre2"/>
        <w:ind w:left="0" w:firstLine="0"/>
        <w:jc w:val="both"/>
      </w:pPr>
      <w:r>
        <w:lastRenderedPageBreak/>
        <w:t>Comparaison des consommations r</w:t>
      </w:r>
      <w:r>
        <w:t>é</w:t>
      </w:r>
      <w:r>
        <w:t>elles et th</w:t>
      </w:r>
      <w:r>
        <w:t>é</w:t>
      </w:r>
      <w:r>
        <w:t xml:space="preserve">oriques </w:t>
      </w:r>
    </w:p>
    <w:p w14:paraId="78B06EA0" w14:textId="5EBFD748" w:rsidR="00CE14AE" w:rsidRDefault="00CE14AE" w:rsidP="00A23A67">
      <w:pPr>
        <w:jc w:val="both"/>
      </w:pPr>
      <w:r>
        <w:t xml:space="preserve">Les consommations réelles estimées seront confrontées avec la consommation théorique et </w:t>
      </w:r>
      <w:r w:rsidR="00A23A67">
        <w:t>avec</w:t>
      </w:r>
      <w:r>
        <w:t xml:space="preserve"> la consommation de sites équivalents. </w:t>
      </w:r>
    </w:p>
    <w:p w14:paraId="2390DAD3" w14:textId="1B8AD9E9" w:rsidR="00CE14AE" w:rsidRDefault="00CE14AE" w:rsidP="00A23A67">
      <w:pPr>
        <w:jc w:val="both"/>
      </w:pPr>
      <w:r>
        <w:t xml:space="preserve">Les écarts significatifs observés avec les consommations réelles, par usage et par fluide, seront commentés, s’appuieront sur les anomalies décelées au cours de l’état des lieux et en utilisant l’analyse de sensibilité sur les données d’entrées incertaines. </w:t>
      </w:r>
      <w:bookmarkStart w:id="8" w:name="_Hlk184984231"/>
      <w:r>
        <w:t xml:space="preserve">Un calibrage de la consommation calculée sur la consommation réelle devra être proposée </w:t>
      </w:r>
      <w:r w:rsidR="00AB5303">
        <w:t>par exemple avec</w:t>
      </w:r>
      <w:r>
        <w:t xml:space="preserve"> la norme “ASHRAE guideline 14”. </w:t>
      </w:r>
    </w:p>
    <w:bookmarkEnd w:id="8"/>
    <w:p w14:paraId="07279D4F" w14:textId="77777777" w:rsidR="00CE14AE" w:rsidRDefault="00CE14AE" w:rsidP="00A23A67">
      <w:pPr>
        <w:jc w:val="both"/>
      </w:pPr>
      <w:r>
        <w:t>Une analyse critique du dimensionnement des installations par rapport aux besoins réels sera également proposée.</w:t>
      </w:r>
    </w:p>
    <w:p w14:paraId="77AE153B" w14:textId="57221BA3" w:rsidR="000D75D2" w:rsidRDefault="00CE14AE" w:rsidP="00450581">
      <w:pPr>
        <w:pStyle w:val="Soustitre1"/>
        <w:jc w:val="both"/>
        <w:rPr>
          <w:rFonts w:ascii="Raleway" w:hAnsi="Raleway"/>
          <w:b w:val="0"/>
          <w:color w:val="auto"/>
          <w:sz w:val="22"/>
        </w:rPr>
      </w:pPr>
      <w:r w:rsidRPr="00CE14AE">
        <w:rPr>
          <w:rFonts w:ascii="Raleway" w:hAnsi="Raleway"/>
          <w:b w:val="0"/>
          <w:color w:val="auto"/>
          <w:sz w:val="22"/>
        </w:rPr>
        <w:t>Cette comparaison est préalable à toute forme de proposition d’améliorations. Son</w:t>
      </w:r>
      <w:r>
        <w:rPr>
          <w:rFonts w:ascii="Raleway" w:hAnsi="Raleway"/>
          <w:b w:val="0"/>
          <w:color w:val="auto"/>
          <w:sz w:val="22"/>
        </w:rPr>
        <w:t xml:space="preserve"> </w:t>
      </w:r>
      <w:r w:rsidRPr="00CE14AE">
        <w:rPr>
          <w:rFonts w:ascii="Raleway" w:hAnsi="Raleway"/>
          <w:b w:val="0"/>
          <w:color w:val="auto"/>
          <w:sz w:val="22"/>
        </w:rPr>
        <w:t>interprétation est centrale pour la pertinence du travail qui sera réalisé par la suite</w:t>
      </w:r>
      <w:r w:rsidR="00450581">
        <w:rPr>
          <w:rFonts w:ascii="Raleway" w:hAnsi="Raleway"/>
          <w:b w:val="0"/>
          <w:color w:val="auto"/>
          <w:sz w:val="22"/>
        </w:rPr>
        <w:t>.</w:t>
      </w:r>
    </w:p>
    <w:p w14:paraId="07938206" w14:textId="77777777" w:rsidR="005B5512" w:rsidRDefault="005B5512" w:rsidP="00F866D8">
      <w:pPr>
        <w:rPr>
          <w:b/>
          <w:bCs/>
          <w:szCs w:val="28"/>
          <w:highlight w:val="yellow"/>
        </w:rPr>
      </w:pPr>
    </w:p>
    <w:p w14:paraId="516702CD" w14:textId="61835CFF" w:rsidR="00F866D8" w:rsidRDefault="0092555D" w:rsidP="00F866D8">
      <w:pPr>
        <w:rPr>
          <w:b/>
          <w:bCs/>
          <w:szCs w:val="28"/>
        </w:rPr>
      </w:pPr>
      <w:r w:rsidRPr="0092555D">
        <w:rPr>
          <w:b/>
          <w:bCs/>
          <w:szCs w:val="28"/>
          <w:highlight w:val="yellow"/>
        </w:rPr>
        <w:t>Option DPE</w:t>
      </w:r>
    </w:p>
    <w:p w14:paraId="33C6AD7A" w14:textId="374DDC98" w:rsidR="002674D0" w:rsidRDefault="002674D0" w:rsidP="00162E47">
      <w:pPr>
        <w:rPr>
          <w:b/>
          <w:bCs/>
          <w:szCs w:val="28"/>
        </w:rPr>
      </w:pPr>
    </w:p>
    <w:tbl>
      <w:tblPr>
        <w:tblStyle w:val="Grilledutableau"/>
        <w:tblW w:w="0" w:type="auto"/>
        <w:tblLook w:val="04A0" w:firstRow="1" w:lastRow="0" w:firstColumn="1" w:lastColumn="0" w:noHBand="0" w:noVBand="1"/>
      </w:tblPr>
      <w:tblGrid>
        <w:gridCol w:w="9890"/>
      </w:tblGrid>
      <w:tr w:rsidR="00FC6A57" w14:paraId="28123A63" w14:textId="77777777" w:rsidTr="004B3905">
        <w:tc>
          <w:tcPr>
            <w:tcW w:w="9890" w:type="dxa"/>
            <w:tcBorders>
              <w:top w:val="single" w:sz="6" w:space="0" w:color="FFE600"/>
              <w:left w:val="single" w:sz="6" w:space="0" w:color="FFE600"/>
              <w:bottom w:val="single" w:sz="6" w:space="0" w:color="FFE600"/>
              <w:right w:val="single" w:sz="6" w:space="0" w:color="FFE600"/>
            </w:tcBorders>
          </w:tcPr>
          <w:p w14:paraId="473CD01E" w14:textId="77777777" w:rsidR="004B3905" w:rsidRPr="00F068CB" w:rsidRDefault="004B3905" w:rsidP="004B3905">
            <w:pPr>
              <w:ind w:left="0" w:firstLine="0"/>
              <w:rPr>
                <w:sz w:val="22"/>
                <w:szCs w:val="22"/>
              </w:rPr>
            </w:pPr>
          </w:p>
          <w:p w14:paraId="19433B84" w14:textId="45AADF14" w:rsidR="004B3905" w:rsidRPr="00F068CB" w:rsidRDefault="00FC6A57" w:rsidP="004B3905">
            <w:pPr>
              <w:ind w:left="0" w:firstLine="0"/>
              <w:rPr>
                <w:sz w:val="22"/>
                <w:szCs w:val="22"/>
              </w:rPr>
            </w:pPr>
            <w:r w:rsidRPr="00F068CB">
              <w:rPr>
                <w:sz w:val="22"/>
                <w:szCs w:val="22"/>
              </w:rPr>
              <w:t xml:space="preserve">L’analyse réglementaire des consommations du bâtiment sera complétée par la </w:t>
            </w:r>
            <w:r w:rsidRPr="00F068CB">
              <w:rPr>
                <w:b/>
                <w:sz w:val="22"/>
                <w:szCs w:val="22"/>
              </w:rPr>
              <w:t>réalisation d’un DPE</w:t>
            </w:r>
            <w:r w:rsidRPr="00F068CB">
              <w:rPr>
                <w:sz w:val="22"/>
                <w:szCs w:val="22"/>
              </w:rPr>
              <w:t xml:space="preserve"> dont les conclusions seront explicitées.</w:t>
            </w:r>
          </w:p>
          <w:p w14:paraId="4FAFD885" w14:textId="58E3F19C" w:rsidR="004B3905" w:rsidRPr="004B3905" w:rsidRDefault="004B3905" w:rsidP="004B3905">
            <w:pPr>
              <w:ind w:left="0" w:firstLine="0"/>
            </w:pPr>
          </w:p>
        </w:tc>
      </w:tr>
    </w:tbl>
    <w:p w14:paraId="77F752EB" w14:textId="7240C137" w:rsidR="00FC6A57" w:rsidRDefault="00FC6A57" w:rsidP="00162E47">
      <w:pPr>
        <w:rPr>
          <w:b/>
          <w:bCs/>
          <w:szCs w:val="28"/>
        </w:rPr>
      </w:pPr>
    </w:p>
    <w:tbl>
      <w:tblPr>
        <w:tblStyle w:val="Grilledutableau"/>
        <w:tblW w:w="0" w:type="auto"/>
        <w:tblLook w:val="04A0" w:firstRow="1" w:lastRow="0" w:firstColumn="1" w:lastColumn="0" w:noHBand="0" w:noVBand="1"/>
      </w:tblPr>
      <w:tblGrid>
        <w:gridCol w:w="9890"/>
      </w:tblGrid>
      <w:tr w:rsidR="00D91E66" w14:paraId="53AAF627" w14:textId="77777777" w:rsidTr="00D91E66">
        <w:tc>
          <w:tcPr>
            <w:tcW w:w="9890" w:type="dxa"/>
            <w:shd w:val="clear" w:color="auto" w:fill="470082" w:themeFill="text1"/>
          </w:tcPr>
          <w:p w14:paraId="28BD599A" w14:textId="77777777" w:rsidR="00D91E66" w:rsidRDefault="00D91E66" w:rsidP="00D91E66">
            <w:pPr>
              <w:widowControl w:val="0"/>
              <w:ind w:left="0" w:firstLine="0"/>
              <w:rPr>
                <w:rFonts w:cs="Arial"/>
                <w:color w:val="FFFFFF" w:themeColor="background1"/>
                <w:sz w:val="22"/>
                <w:szCs w:val="22"/>
              </w:rPr>
            </w:pPr>
          </w:p>
          <w:p w14:paraId="60B21E9E" w14:textId="21BE9DED" w:rsidR="00D91E66" w:rsidRPr="00D91E66" w:rsidRDefault="00D91E66" w:rsidP="00D91E66">
            <w:pPr>
              <w:widowControl w:val="0"/>
              <w:ind w:left="0" w:firstLine="0"/>
              <w:rPr>
                <w:rFonts w:cs="Arial"/>
                <w:color w:val="FFFFFF" w:themeColor="background1"/>
                <w:sz w:val="22"/>
                <w:szCs w:val="22"/>
              </w:rPr>
            </w:pPr>
            <w:r w:rsidRPr="00D91E66">
              <w:rPr>
                <w:rFonts w:cs="Arial"/>
                <w:color w:val="FFFFFF" w:themeColor="background1"/>
                <w:sz w:val="22"/>
                <w:szCs w:val="22"/>
              </w:rPr>
              <w:t>Le DPE correspond à une image des trois dernières années de consommation alors que l’audit permet une analyse beaucoup plus détaillée. Le DPE reste cependant une obligation réglementaire. Attention, tous les bureaux d’étude ‘audit’ ne sont pas certifiés diagnostiqueurs DPE.</w:t>
            </w:r>
          </w:p>
          <w:p w14:paraId="41E0445A" w14:textId="77777777" w:rsidR="00D91E66" w:rsidRDefault="00D91E66" w:rsidP="00162E47">
            <w:pPr>
              <w:rPr>
                <w:b/>
                <w:bCs/>
                <w:szCs w:val="28"/>
              </w:rPr>
            </w:pPr>
          </w:p>
        </w:tc>
      </w:tr>
    </w:tbl>
    <w:p w14:paraId="21B7B79E" w14:textId="77777777" w:rsidR="00F068CB" w:rsidRDefault="00F068CB" w:rsidP="00162E47">
      <w:pPr>
        <w:rPr>
          <w:b/>
          <w:bCs/>
          <w:szCs w:val="28"/>
        </w:rPr>
      </w:pPr>
    </w:p>
    <w:p w14:paraId="18143429" w14:textId="20BDB00E" w:rsidR="00162E47" w:rsidRPr="002636D3" w:rsidRDefault="00D91E66" w:rsidP="00D91E66">
      <w:pPr>
        <w:pStyle w:val="Soustitre1"/>
        <w:rPr>
          <w:rFonts w:ascii="Raleway" w:hAnsi="Raleway"/>
          <w:color w:val="auto"/>
          <w:sz w:val="22"/>
        </w:rPr>
      </w:pPr>
      <w:r w:rsidRPr="009A07A2">
        <w:rPr>
          <w:rFonts w:ascii="Raleway" w:hAnsi="Raleway"/>
          <w:color w:val="auto"/>
          <w:sz w:val="22"/>
          <w:highlight w:val="yellow"/>
        </w:rPr>
        <w:t xml:space="preserve">Option </w:t>
      </w:r>
      <w:r w:rsidR="00162E47" w:rsidRPr="009A07A2">
        <w:rPr>
          <w:rFonts w:ascii="Raleway" w:hAnsi="Raleway"/>
          <w:color w:val="auto"/>
          <w:sz w:val="22"/>
          <w:highlight w:val="yellow"/>
        </w:rPr>
        <w:t>Saisie Décret tertiaire</w:t>
      </w:r>
    </w:p>
    <w:p w14:paraId="0243EEF2" w14:textId="77777777" w:rsidR="00F068CB" w:rsidRDefault="00F068CB" w:rsidP="00162E47">
      <w:pPr>
        <w:rPr>
          <w:b/>
          <w:bCs/>
          <w:szCs w:val="28"/>
        </w:rPr>
      </w:pPr>
    </w:p>
    <w:tbl>
      <w:tblPr>
        <w:tblStyle w:val="Grilledutableau"/>
        <w:tblW w:w="0" w:type="auto"/>
        <w:tblBorders>
          <w:top w:val="single" w:sz="6" w:space="0" w:color="FFE600"/>
          <w:left w:val="single" w:sz="6" w:space="0" w:color="FFE600"/>
          <w:bottom w:val="single" w:sz="6" w:space="0" w:color="FFE600"/>
          <w:right w:val="single" w:sz="6" w:space="0" w:color="FFE600"/>
          <w:insideH w:val="single" w:sz="6" w:space="0" w:color="FFE600"/>
          <w:insideV w:val="single" w:sz="6" w:space="0" w:color="FFE600"/>
        </w:tblBorders>
        <w:tblLook w:val="04A0" w:firstRow="1" w:lastRow="0" w:firstColumn="1" w:lastColumn="0" w:noHBand="0" w:noVBand="1"/>
      </w:tblPr>
      <w:tblGrid>
        <w:gridCol w:w="9890"/>
      </w:tblGrid>
      <w:tr w:rsidR="00F068CB" w14:paraId="06609C79" w14:textId="77777777" w:rsidTr="00F13257">
        <w:tc>
          <w:tcPr>
            <w:tcW w:w="9890" w:type="dxa"/>
          </w:tcPr>
          <w:p w14:paraId="42DB1C5E" w14:textId="451A2463" w:rsidR="00F13257" w:rsidRDefault="00F13257" w:rsidP="00F13257">
            <w:pPr>
              <w:pStyle w:val="Soustitre1"/>
              <w:ind w:left="0" w:firstLine="0"/>
            </w:pPr>
            <w:r w:rsidRPr="00E46332">
              <w:t xml:space="preserve">Établissement et publication du dossier technique sur la plateforme OPERAT  </w:t>
            </w:r>
          </w:p>
          <w:p w14:paraId="07DCF654" w14:textId="2FE016E5" w:rsidR="00F13257" w:rsidRPr="00F13257" w:rsidRDefault="00F13257" w:rsidP="00F13257">
            <w:pPr>
              <w:ind w:left="0" w:right="284" w:firstLine="0"/>
              <w:rPr>
                <w:sz w:val="22"/>
                <w:szCs w:val="22"/>
              </w:rPr>
            </w:pPr>
            <w:r w:rsidRPr="00F13257">
              <w:rPr>
                <w:sz w:val="22"/>
                <w:szCs w:val="22"/>
              </w:rPr>
              <w:t>A partir des données d’état des lieux et de bilan énergétique, le prestataire</w:t>
            </w:r>
            <w:r w:rsidRPr="00F13257">
              <w:rPr>
                <w:i/>
                <w:sz w:val="22"/>
                <w:szCs w:val="22"/>
              </w:rPr>
              <w:t> </w:t>
            </w:r>
            <w:r w:rsidRPr="00F13257">
              <w:rPr>
                <w:sz w:val="22"/>
                <w:szCs w:val="22"/>
              </w:rPr>
              <w:t xml:space="preserve">établira le dossier technique réglementaire et le fichier .csv disponible sur la </w:t>
            </w:r>
            <w:hyperlink r:id="rId25" w:anchor="/public/resources">
              <w:r w:rsidRPr="00F13257">
                <w:rPr>
                  <w:color w:val="009CDD"/>
                  <w:sz w:val="22"/>
                  <w:szCs w:val="22"/>
                  <w:u w:val="single"/>
                </w:rPr>
                <w:t>plateforme OPERAT</w:t>
              </w:r>
            </w:hyperlink>
            <w:r w:rsidRPr="00F13257">
              <w:rPr>
                <w:sz w:val="22"/>
                <w:szCs w:val="22"/>
              </w:rPr>
              <w:t xml:space="preserve"> (encadré "Imports CSV").</w:t>
            </w:r>
          </w:p>
          <w:p w14:paraId="42E2A1C6" w14:textId="77777777" w:rsidR="00F13257" w:rsidRPr="00F13257" w:rsidRDefault="00F13257" w:rsidP="00F13257">
            <w:pPr>
              <w:ind w:left="0" w:right="284" w:firstLine="0"/>
              <w:rPr>
                <w:sz w:val="22"/>
                <w:szCs w:val="22"/>
              </w:rPr>
            </w:pPr>
            <w:r w:rsidRPr="00F13257">
              <w:rPr>
                <w:sz w:val="22"/>
                <w:szCs w:val="22"/>
              </w:rPr>
              <w:t>De façon complémentaire, à la demande du maître d’ouvrage, il publiera ce dossier sur l’interface dédiée de la plateforme OPERAT avec les identifiants de connexion fournis par le Maître d’Ouvrage.</w:t>
            </w:r>
          </w:p>
          <w:p w14:paraId="2F4BC4E4" w14:textId="77777777" w:rsidR="00F13257" w:rsidRPr="00F13257" w:rsidRDefault="00F13257" w:rsidP="00F13257">
            <w:pPr>
              <w:ind w:left="0" w:firstLine="0"/>
              <w:rPr>
                <w:sz w:val="22"/>
                <w:szCs w:val="22"/>
              </w:rPr>
            </w:pPr>
            <w:r w:rsidRPr="00F13257">
              <w:rPr>
                <w:sz w:val="22"/>
                <w:szCs w:val="22"/>
              </w:rPr>
              <w:t>Dans le cas où le maître d’ouvrage envisage de dépose un dossier technique de modulation (décret valeur absolue), le bureau d’étude mettra en forme tous les éléments issus des résultats de l’état de lieux afin de constituer ce dossier</w:t>
            </w:r>
          </w:p>
          <w:p w14:paraId="690BD7BF" w14:textId="327C7618" w:rsidR="00F13257" w:rsidRPr="00F13257" w:rsidRDefault="00F13257" w:rsidP="00F13257">
            <w:pPr>
              <w:ind w:left="0" w:firstLine="0"/>
            </w:pPr>
          </w:p>
        </w:tc>
      </w:tr>
    </w:tbl>
    <w:p w14:paraId="7C0CD1FD" w14:textId="77777777" w:rsidR="00F068CB" w:rsidRDefault="00F068CB" w:rsidP="00162E47">
      <w:pPr>
        <w:rPr>
          <w:b/>
          <w:bCs/>
          <w:szCs w:val="28"/>
        </w:rPr>
      </w:pPr>
    </w:p>
    <w:tbl>
      <w:tblPr>
        <w:tblStyle w:val="Grilledutableau"/>
        <w:tblW w:w="0" w:type="auto"/>
        <w:tblLook w:val="04A0" w:firstRow="1" w:lastRow="0" w:firstColumn="1" w:lastColumn="0" w:noHBand="0" w:noVBand="1"/>
      </w:tblPr>
      <w:tblGrid>
        <w:gridCol w:w="9890"/>
      </w:tblGrid>
      <w:tr w:rsidR="00F13257" w14:paraId="777EE933" w14:textId="77777777" w:rsidTr="00F13257">
        <w:tc>
          <w:tcPr>
            <w:tcW w:w="9890" w:type="dxa"/>
            <w:shd w:val="clear" w:color="auto" w:fill="470082" w:themeFill="text1"/>
          </w:tcPr>
          <w:p w14:paraId="3243C5E4" w14:textId="77777777" w:rsidR="00F13257" w:rsidRPr="00BC47E3" w:rsidRDefault="00F13257" w:rsidP="00F13257">
            <w:pPr>
              <w:pStyle w:val="Titre4"/>
              <w:ind w:left="0" w:firstLine="0"/>
              <w:rPr>
                <w:rFonts w:ascii="Raleway Black" w:hAnsi="Raleway Black"/>
                <w:i w:val="0"/>
                <w:iCs w:val="0"/>
                <w:color w:val="FFFFFF" w:themeColor="background1"/>
                <w:sz w:val="22"/>
                <w:szCs w:val="22"/>
              </w:rPr>
            </w:pPr>
            <w:r w:rsidRPr="00BC47E3">
              <w:rPr>
                <w:rFonts w:ascii="Raleway Black" w:hAnsi="Raleway Black"/>
                <w:i w:val="0"/>
                <w:iCs w:val="0"/>
                <w:color w:val="FFFFFF" w:themeColor="background1"/>
                <w:sz w:val="22"/>
                <w:szCs w:val="22"/>
              </w:rPr>
              <w:lastRenderedPageBreak/>
              <w:t xml:space="preserve">Déterminer les consommations de référence </w:t>
            </w:r>
          </w:p>
          <w:p w14:paraId="0C119F51" w14:textId="77777777" w:rsidR="00BC47E3" w:rsidRPr="00BC47E3" w:rsidRDefault="00BC47E3" w:rsidP="00F13257">
            <w:pPr>
              <w:tabs>
                <w:tab w:val="left" w:pos="234"/>
              </w:tabs>
              <w:spacing w:line="268" w:lineRule="auto"/>
              <w:ind w:left="0" w:firstLine="0"/>
              <w:rPr>
                <w:color w:val="FFFFFF" w:themeColor="background1"/>
                <w:sz w:val="22"/>
                <w:szCs w:val="22"/>
              </w:rPr>
            </w:pPr>
          </w:p>
          <w:p w14:paraId="6D26B912" w14:textId="69877147" w:rsidR="00F13257" w:rsidRPr="00BC47E3" w:rsidRDefault="00F13257" w:rsidP="00F13257">
            <w:pPr>
              <w:tabs>
                <w:tab w:val="left" w:pos="234"/>
              </w:tabs>
              <w:spacing w:line="268" w:lineRule="auto"/>
              <w:ind w:left="0" w:firstLine="0"/>
              <w:rPr>
                <w:color w:val="FFFFFF" w:themeColor="background1"/>
                <w:sz w:val="22"/>
                <w:szCs w:val="22"/>
              </w:rPr>
            </w:pPr>
            <w:r w:rsidRPr="00BC47E3">
              <w:rPr>
                <w:color w:val="FFFFFF" w:themeColor="background1"/>
                <w:sz w:val="22"/>
                <w:szCs w:val="22"/>
              </w:rPr>
              <w:t>Sur la base des travaux sur les systèmes de suivi des consommations, il est attendu du prestataire qu’il établisse les situations de références. Il s’agit des consommations de fluides, par entité fonctionnelle d’un bâtiment, pour une situation de référence choisie, à partir desquelles seront calculées les économies réalisées.</w:t>
            </w:r>
          </w:p>
          <w:p w14:paraId="0196DFA7" w14:textId="77777777" w:rsidR="00F13257" w:rsidRPr="00BC47E3" w:rsidRDefault="00F13257" w:rsidP="00F13257">
            <w:pPr>
              <w:tabs>
                <w:tab w:val="left" w:pos="234"/>
              </w:tabs>
              <w:spacing w:line="268" w:lineRule="auto"/>
              <w:ind w:left="425" w:firstLine="141"/>
              <w:rPr>
                <w:color w:val="FFFFFF" w:themeColor="background1"/>
                <w:sz w:val="22"/>
                <w:szCs w:val="22"/>
              </w:rPr>
            </w:pPr>
          </w:p>
          <w:p w14:paraId="140EC3BE" w14:textId="77777777" w:rsidR="00F13257" w:rsidRPr="00BC47E3" w:rsidRDefault="00F13257" w:rsidP="00F13257">
            <w:pPr>
              <w:ind w:left="0" w:firstLine="0"/>
              <w:rPr>
                <w:color w:val="FFFFFF" w:themeColor="background1"/>
                <w:sz w:val="22"/>
                <w:szCs w:val="22"/>
              </w:rPr>
            </w:pPr>
            <w:r w:rsidRPr="00BC47E3">
              <w:rPr>
                <w:color w:val="FFFFFF" w:themeColor="background1"/>
                <w:sz w:val="22"/>
                <w:szCs w:val="22"/>
              </w:rPr>
              <w:t>Deux situations de références distinctes peuvent être établies selon les cas :</w:t>
            </w:r>
          </w:p>
          <w:p w14:paraId="1577FABD" w14:textId="77777777" w:rsidR="00F13257" w:rsidRPr="00BC47E3" w:rsidRDefault="00F13257" w:rsidP="00F13257">
            <w:pPr>
              <w:ind w:left="425" w:firstLine="141"/>
              <w:rPr>
                <w:color w:val="FFFFFF" w:themeColor="background1"/>
                <w:sz w:val="22"/>
                <w:szCs w:val="22"/>
              </w:rPr>
            </w:pPr>
          </w:p>
          <w:p w14:paraId="36DAD1CE" w14:textId="77777777" w:rsidR="00F13257" w:rsidRPr="00BC47E3" w:rsidRDefault="00F13257" w:rsidP="000D1B64">
            <w:pPr>
              <w:pStyle w:val="Paragraphedeliste"/>
              <w:numPr>
                <w:ilvl w:val="0"/>
                <w:numId w:val="24"/>
              </w:numPr>
              <w:pBdr>
                <w:top w:val="nil"/>
                <w:left w:val="nil"/>
                <w:bottom w:val="nil"/>
                <w:right w:val="nil"/>
                <w:between w:val="nil"/>
              </w:pBdr>
              <w:spacing w:line="276" w:lineRule="auto"/>
              <w:rPr>
                <w:color w:val="FFFFFF" w:themeColor="background1"/>
                <w:sz w:val="22"/>
                <w:szCs w:val="22"/>
              </w:rPr>
            </w:pPr>
            <w:r w:rsidRPr="00BC47E3">
              <w:rPr>
                <w:color w:val="FFFFFF" w:themeColor="background1"/>
                <w:sz w:val="22"/>
                <w:szCs w:val="22"/>
              </w:rPr>
              <w:t>La situation de référence à utiliser dans le cadre du dispositif d’</w:t>
            </w:r>
            <w:proofErr w:type="spellStart"/>
            <w:r w:rsidRPr="00BC47E3">
              <w:rPr>
                <w:color w:val="FFFFFF" w:themeColor="background1"/>
                <w:sz w:val="22"/>
                <w:szCs w:val="22"/>
              </w:rPr>
              <w:t>Intracting</w:t>
            </w:r>
            <w:proofErr w:type="spellEnd"/>
            <w:r w:rsidRPr="00BC47E3">
              <w:rPr>
                <w:color w:val="FFFFFF" w:themeColor="background1"/>
                <w:sz w:val="22"/>
                <w:szCs w:val="22"/>
              </w:rPr>
              <w:t xml:space="preserve"> ou d’un CPE : il s’agit de la </w:t>
            </w:r>
            <w:r w:rsidRPr="00BC47E3">
              <w:rPr>
                <w:b/>
                <w:color w:val="FFFFFF" w:themeColor="background1"/>
                <w:sz w:val="22"/>
                <w:szCs w:val="22"/>
              </w:rPr>
              <w:t>situation historique corrigée des éléments principaux de variation</w:t>
            </w:r>
            <w:r w:rsidRPr="00BC47E3">
              <w:rPr>
                <w:color w:val="FFFFFF" w:themeColor="background1"/>
                <w:sz w:val="22"/>
                <w:szCs w:val="22"/>
              </w:rPr>
              <w:t xml:space="preserve">. Le nombre de paramètres d’ajustement doit être limité à ceux qui ont le plus d’influence (DJU, température, nombre d’utilisateurs etc.). La formule d’ajustement annuelle sera explicitée et si besoin différente pour le chauffage et l’électricité. La comparaison entre les résultats donnés par la formule de référence et les consommations observées après travaux permettra de déterminer les économies effectivement réalisées en tenant compte des conditions spécifiques. Plus d’informations et d’exemples de formules de la consommation de référence sont disponibles sur le site </w:t>
            </w:r>
            <w:hyperlink r:id="rId26">
              <w:r w:rsidRPr="00BC47E3">
                <w:rPr>
                  <w:color w:val="FFFFFF" w:themeColor="background1"/>
                  <w:sz w:val="22"/>
                  <w:szCs w:val="22"/>
                  <w:u w:val="single"/>
                </w:rPr>
                <w:t>renotertiaire-aura.fr</w:t>
              </w:r>
            </w:hyperlink>
            <w:r w:rsidRPr="00BC47E3">
              <w:rPr>
                <w:color w:val="FFFFFF" w:themeColor="background1"/>
                <w:sz w:val="22"/>
                <w:szCs w:val="22"/>
              </w:rPr>
              <w:t>.</w:t>
            </w:r>
          </w:p>
          <w:p w14:paraId="03AFA352" w14:textId="77777777" w:rsidR="00F13257" w:rsidRPr="00BC47E3" w:rsidRDefault="00F13257" w:rsidP="000D1B64">
            <w:pPr>
              <w:pStyle w:val="Paragraphedeliste"/>
              <w:numPr>
                <w:ilvl w:val="0"/>
                <w:numId w:val="24"/>
              </w:numPr>
              <w:pBdr>
                <w:top w:val="nil"/>
                <w:left w:val="nil"/>
                <w:bottom w:val="nil"/>
                <w:right w:val="nil"/>
                <w:between w:val="nil"/>
              </w:pBdr>
              <w:spacing w:line="276" w:lineRule="auto"/>
              <w:rPr>
                <w:color w:val="FFFFFF" w:themeColor="background1"/>
                <w:sz w:val="22"/>
                <w:szCs w:val="22"/>
              </w:rPr>
            </w:pPr>
            <w:r w:rsidRPr="00BC47E3">
              <w:rPr>
                <w:color w:val="FFFFFF" w:themeColor="background1"/>
                <w:sz w:val="22"/>
                <w:szCs w:val="22"/>
              </w:rPr>
              <w:t>La consommation et l’année de référence à utiliser dans le cadre de la saisie décret tertiaire. Il est demandé au prestataire d’assister la collectivité pour le choix de l’année de référence à prendre en compte pour la déclaration sur la plateforme OPERAT.</w:t>
            </w:r>
          </w:p>
          <w:p w14:paraId="4D956635" w14:textId="06AFC284" w:rsidR="00F13257" w:rsidRDefault="00F13257" w:rsidP="004A7121">
            <w:pPr>
              <w:rPr>
                <w:b/>
                <w:bCs/>
                <w:szCs w:val="28"/>
              </w:rPr>
            </w:pPr>
          </w:p>
        </w:tc>
      </w:tr>
    </w:tbl>
    <w:p w14:paraId="761D398E" w14:textId="77777777" w:rsidR="00F13257" w:rsidRPr="00F13257" w:rsidRDefault="00F13257" w:rsidP="004A7121">
      <w:pPr>
        <w:rPr>
          <w:b/>
          <w:bCs/>
          <w:szCs w:val="28"/>
        </w:rPr>
      </w:pPr>
    </w:p>
    <w:p w14:paraId="694D727E" w14:textId="0C65CF44" w:rsidR="00FE1223" w:rsidRPr="002636D3" w:rsidRDefault="00FE1223" w:rsidP="00FE1223">
      <w:pPr>
        <w:pStyle w:val="Soustitre1"/>
        <w:rPr>
          <w:rFonts w:ascii="Raleway" w:hAnsi="Raleway"/>
          <w:color w:val="auto"/>
          <w:sz w:val="22"/>
        </w:rPr>
      </w:pPr>
      <w:r w:rsidRPr="009A07A2">
        <w:rPr>
          <w:rFonts w:ascii="Raleway" w:hAnsi="Raleway"/>
          <w:color w:val="auto"/>
          <w:sz w:val="22"/>
          <w:highlight w:val="yellow"/>
        </w:rPr>
        <w:t xml:space="preserve">Option </w:t>
      </w:r>
      <w:r w:rsidRPr="00FE1223">
        <w:rPr>
          <w:rFonts w:ascii="Raleway" w:hAnsi="Raleway"/>
          <w:color w:val="auto"/>
          <w:sz w:val="22"/>
          <w:highlight w:val="yellow"/>
        </w:rPr>
        <w:t>Alimentation d’un outil de suivi patrimonial ou extraction à un format compatible</w:t>
      </w:r>
    </w:p>
    <w:p w14:paraId="6D362BD3" w14:textId="77777777" w:rsidR="00F13257" w:rsidRDefault="00F13257" w:rsidP="00F866D8">
      <w:pPr>
        <w:rPr>
          <w:b/>
          <w:bCs/>
          <w:szCs w:val="28"/>
        </w:rPr>
      </w:pPr>
    </w:p>
    <w:tbl>
      <w:tblPr>
        <w:tblStyle w:val="Grilledutableau"/>
        <w:tblW w:w="0" w:type="auto"/>
        <w:tblLook w:val="04A0" w:firstRow="1" w:lastRow="0" w:firstColumn="1" w:lastColumn="0" w:noHBand="0" w:noVBand="1"/>
      </w:tblPr>
      <w:tblGrid>
        <w:gridCol w:w="9890"/>
      </w:tblGrid>
      <w:tr w:rsidR="00F13257" w14:paraId="03907E6C" w14:textId="77777777" w:rsidTr="00F13257">
        <w:tc>
          <w:tcPr>
            <w:tcW w:w="9890" w:type="dxa"/>
            <w:tcBorders>
              <w:top w:val="single" w:sz="6" w:space="0" w:color="FFE600"/>
              <w:left w:val="single" w:sz="6" w:space="0" w:color="FFE600"/>
              <w:bottom w:val="single" w:sz="6" w:space="0" w:color="FFE600"/>
              <w:right w:val="single" w:sz="6" w:space="0" w:color="FFE600"/>
            </w:tcBorders>
          </w:tcPr>
          <w:p w14:paraId="0ED26CDC" w14:textId="77777777" w:rsidR="00F13257" w:rsidRDefault="00F13257" w:rsidP="0076177E">
            <w:pPr>
              <w:widowControl w:val="0"/>
              <w:tabs>
                <w:tab w:val="clear" w:pos="-2694"/>
                <w:tab w:val="clear" w:pos="-2127"/>
                <w:tab w:val="clear" w:pos="-1985"/>
              </w:tabs>
              <w:autoSpaceDE w:val="0"/>
              <w:autoSpaceDN w:val="0"/>
              <w:ind w:left="0" w:right="284" w:firstLine="0"/>
              <w:rPr>
                <w:sz w:val="22"/>
                <w:szCs w:val="22"/>
              </w:rPr>
            </w:pPr>
          </w:p>
          <w:p w14:paraId="2D9438FF" w14:textId="2A5B622F" w:rsidR="00F13257" w:rsidRDefault="00F13257" w:rsidP="0076177E">
            <w:pPr>
              <w:widowControl w:val="0"/>
              <w:tabs>
                <w:tab w:val="clear" w:pos="-2694"/>
                <w:tab w:val="clear" w:pos="-2127"/>
                <w:tab w:val="clear" w:pos="-1985"/>
              </w:tabs>
              <w:autoSpaceDE w:val="0"/>
              <w:autoSpaceDN w:val="0"/>
              <w:ind w:left="0" w:right="284" w:firstLine="0"/>
              <w:rPr>
                <w:sz w:val="22"/>
                <w:szCs w:val="22"/>
              </w:rPr>
            </w:pPr>
            <w:r w:rsidRPr="00F13257">
              <w:rPr>
                <w:sz w:val="22"/>
                <w:szCs w:val="22"/>
              </w:rPr>
              <w:t xml:space="preserve">Dans le cadre de cette option, il est demandé au prestataire d’extraire les données d’état des lieux et de consommation dans un format compatible avec le logiciel de suivi patrimonial utilisé par le maître d’ouvrage. Un descriptif précis des données, intitulés et unités attendues sera fourni au prestataire pour un format Excel ou un export .csv. </w:t>
            </w:r>
          </w:p>
          <w:p w14:paraId="1D0C7FD3" w14:textId="04072A73" w:rsidR="00F13257" w:rsidRPr="00F13257" w:rsidRDefault="00F13257" w:rsidP="00F13257">
            <w:pPr>
              <w:widowControl w:val="0"/>
              <w:tabs>
                <w:tab w:val="clear" w:pos="-2694"/>
                <w:tab w:val="clear" w:pos="-2127"/>
                <w:tab w:val="clear" w:pos="-1985"/>
              </w:tabs>
              <w:autoSpaceDE w:val="0"/>
              <w:autoSpaceDN w:val="0"/>
              <w:ind w:left="0" w:right="284" w:firstLine="0"/>
              <w:jc w:val="left"/>
              <w:rPr>
                <w:sz w:val="22"/>
                <w:szCs w:val="22"/>
                <w:lang w:eastAsia="en-US"/>
              </w:rPr>
            </w:pPr>
          </w:p>
        </w:tc>
      </w:tr>
    </w:tbl>
    <w:p w14:paraId="61D9C850" w14:textId="03917E9B" w:rsidR="00F866D8" w:rsidRDefault="00F866D8" w:rsidP="00F866D8">
      <w:pPr>
        <w:rPr>
          <w:b/>
          <w:bCs/>
          <w:szCs w:val="28"/>
        </w:rPr>
      </w:pPr>
    </w:p>
    <w:p w14:paraId="6C15535F" w14:textId="77777777" w:rsidR="002674D0" w:rsidRPr="002674D0" w:rsidRDefault="002674D0" w:rsidP="00F866D8">
      <w:pPr>
        <w:rPr>
          <w:b/>
          <w:bCs/>
          <w:szCs w:val="28"/>
        </w:rPr>
      </w:pPr>
    </w:p>
    <w:p w14:paraId="7A28EF5D" w14:textId="7277BB0E" w:rsidR="00F866D8" w:rsidRPr="00EA2F6C" w:rsidRDefault="00BE5686" w:rsidP="00085C7E">
      <w:pPr>
        <w:pStyle w:val="annexes"/>
        <w:rPr>
          <w:lang w:val="fr-FR"/>
        </w:rPr>
      </w:pPr>
      <w:r w:rsidRPr="00EA2F6C">
        <w:rPr>
          <w:lang w:val="fr-FR"/>
        </w:rPr>
        <w:t xml:space="preserve">Annexe </w:t>
      </w:r>
      <w:r w:rsidR="00105EC6">
        <w:rPr>
          <w:lang w:val="fr-FR"/>
        </w:rPr>
        <w:t>6 –</w:t>
      </w:r>
      <w:r w:rsidR="00CE0963" w:rsidRPr="00EA2F6C">
        <w:rPr>
          <w:lang w:val="fr-FR"/>
        </w:rPr>
        <w:t xml:space="preserve"> </w:t>
      </w:r>
      <w:r w:rsidR="00105EC6">
        <w:rPr>
          <w:lang w:val="fr-FR"/>
        </w:rPr>
        <w:t>Outil dynamique de comparaison des scénarios (version bêta)</w:t>
      </w:r>
    </w:p>
    <w:p w14:paraId="6409D850" w14:textId="1B7F1289" w:rsidR="00F866D8" w:rsidRDefault="00F866D8" w:rsidP="00F866D8"/>
    <w:p w14:paraId="0D883FE2" w14:textId="7CBC9259" w:rsidR="006A0814" w:rsidRPr="006A0814" w:rsidRDefault="006A0814" w:rsidP="007174F1">
      <w:pPr>
        <w:pStyle w:val="titreencadr"/>
      </w:pPr>
      <w:r w:rsidRPr="00BB6203">
        <w:t>3.</w:t>
      </w:r>
      <w:r>
        <w:t>8</w:t>
      </w:r>
      <w:r w:rsidRPr="00BB6203">
        <w:tab/>
      </w:r>
      <w:r>
        <w:t>Scénarios d’amélioration</w:t>
      </w:r>
    </w:p>
    <w:p w14:paraId="539C04E9" w14:textId="77777777" w:rsidR="005B7D45" w:rsidRDefault="005B7D45" w:rsidP="0076177E">
      <w:pPr>
        <w:jc w:val="both"/>
      </w:pPr>
      <w:r>
        <w:t xml:space="preserve">Des scénarios de rénovation seront ensuite élaborés sur la base de programmes d’améliorations cohérents et adaptés aux caractéristiques du bâtiment, pour permettre au Maître d’Ouvrage d’orienter son intervention dans </w:t>
      </w:r>
      <w:r w:rsidRPr="00C04CA9">
        <w:t xml:space="preserve">les meilleures conditions de coût et de délai. Ces programmes seront présentés sous la forme de « bouquets » d’actions indissociables, correspondant à un niveau de performance énergétique global après travaux. Le but principal de cette étape est de proposer un scénario de rénovation globale à 2050 et des étapes éventuelles pour y parvenir. </w:t>
      </w:r>
    </w:p>
    <w:p w14:paraId="23753EB4" w14:textId="009B603F" w:rsidR="005B7D45" w:rsidRPr="00C04CA9" w:rsidRDefault="005B7D45" w:rsidP="00A27F94">
      <w:pPr>
        <w:pStyle w:val="Soustitre1"/>
        <w:ind w:left="0"/>
      </w:pPr>
      <w:r w:rsidRPr="00C04CA9">
        <w:t>Cadre des scénarios</w:t>
      </w:r>
    </w:p>
    <w:p w14:paraId="63F353FC" w14:textId="4BAA45A1" w:rsidR="005B7D45" w:rsidRPr="00C04CA9" w:rsidRDefault="005B7D45" w:rsidP="0076177E">
      <w:pPr>
        <w:jc w:val="both"/>
      </w:pPr>
      <w:r w:rsidRPr="00C04CA9">
        <w:t xml:space="preserve">Le choix des scénarios et leur présentation sont déterminants pour les décisions de travaux prises par les Maîtres d’Ouvrages. Il convient donc de bien l’encadrer et de présenter tous les </w:t>
      </w:r>
      <w:r w:rsidRPr="00C04CA9">
        <w:lastRenderedPageBreak/>
        <w:t xml:space="preserve">faits nécessaires à une prise de décision éclairée : approche technique, </w:t>
      </w:r>
      <w:r>
        <w:t>émission CO</w:t>
      </w:r>
      <w:r w:rsidRPr="004352FB">
        <w:rPr>
          <w:vertAlign w:val="subscript"/>
        </w:rPr>
        <w:t>2</w:t>
      </w:r>
      <w:r w:rsidRPr="00C04CA9">
        <w:t xml:space="preserve">, analyse financière. </w:t>
      </w:r>
      <w:r w:rsidR="00D56135">
        <w:t>Le bureau d’étude doit ainsi préciser toutes les hypothèses utilisées concernant les températures des pièces, les périodes d’usages simulées ainsi que toutes les particularités liées à la méthode de calcul utilisée.</w:t>
      </w:r>
      <w:r>
        <w:t xml:space="preserve">      </w:t>
      </w:r>
    </w:p>
    <w:p w14:paraId="08E9C729" w14:textId="77777777" w:rsidR="005B7D45" w:rsidRDefault="005B7D45" w:rsidP="0076177E">
      <w:pPr>
        <w:ind w:left="425" w:firstLine="141"/>
        <w:jc w:val="both"/>
        <w:rPr>
          <w:b/>
        </w:rPr>
      </w:pPr>
    </w:p>
    <w:p w14:paraId="0B8A36DB" w14:textId="77777777" w:rsidR="005B7D45" w:rsidRDefault="005B7D45" w:rsidP="0076177E">
      <w:pPr>
        <w:jc w:val="both"/>
      </w:pPr>
      <w:r>
        <w:t>Les scénarios d’amélioration devront prendre en considération les aspects suivants détaillés dans les scénarios et le paragraphe des préconisations :</w:t>
      </w:r>
    </w:p>
    <w:p w14:paraId="5067238F"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b/>
          <w:color w:val="000000"/>
        </w:rPr>
        <w:t>Les actions correctives</w:t>
      </w:r>
      <w:r w:rsidRPr="001F4930">
        <w:rPr>
          <w:color w:val="000000"/>
        </w:rPr>
        <w:t xml:space="preserve"> portant sur les conditions d'utilisation, le pilotage et une meilleure exploitation du bâtiment. </w:t>
      </w:r>
    </w:p>
    <w:p w14:paraId="1FCC010A" w14:textId="77777777" w:rsidR="005B7D45" w:rsidRDefault="005B7D45" w:rsidP="0076177E">
      <w:pPr>
        <w:pStyle w:val="Paragraphedeliste"/>
        <w:numPr>
          <w:ilvl w:val="0"/>
          <w:numId w:val="25"/>
        </w:numPr>
        <w:tabs>
          <w:tab w:val="left" w:pos="-2694"/>
          <w:tab w:val="left" w:pos="-2127"/>
          <w:tab w:val="left" w:pos="-1985"/>
        </w:tabs>
        <w:autoSpaceDE/>
        <w:autoSpaceDN/>
        <w:jc w:val="both"/>
      </w:pPr>
      <w:r>
        <w:t xml:space="preserve">Les actions à faibles investissements dites </w:t>
      </w:r>
      <w:r w:rsidRPr="001F4930">
        <w:rPr>
          <w:b/>
          <w:bCs/>
        </w:rPr>
        <w:t>actions à gains rapides</w:t>
      </w:r>
      <w:r>
        <w:t>, non impactant sur le dimensionnement des équipements.</w:t>
      </w:r>
    </w:p>
    <w:p w14:paraId="7050992C"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 xml:space="preserve">Les </w:t>
      </w:r>
      <w:r w:rsidRPr="001F4930">
        <w:rPr>
          <w:b/>
          <w:color w:val="000000"/>
        </w:rPr>
        <w:t>travaux techniquement envisageables sur le bâti, les installations thermiques et les autres équipements ou usages spécifiques,</w:t>
      </w:r>
      <w:r w:rsidRPr="001F4930">
        <w:rPr>
          <w:color w:val="000000"/>
        </w:rPr>
        <w:t xml:space="preserve"> en tenant compte des interactions entre améliorations proposées</w:t>
      </w:r>
      <w:r>
        <w:t>.</w:t>
      </w:r>
    </w:p>
    <w:p w14:paraId="5F112432"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 xml:space="preserve">Les </w:t>
      </w:r>
      <w:r w:rsidRPr="001F4930">
        <w:rPr>
          <w:b/>
          <w:color w:val="000000"/>
        </w:rPr>
        <w:t>travaux permettant l’amélioration du confort en général.</w:t>
      </w:r>
      <w:r w:rsidRPr="001F4930">
        <w:rPr>
          <w:color w:val="000000"/>
        </w:rPr>
        <w:t xml:space="preserve">  </w:t>
      </w:r>
    </w:p>
    <w:p w14:paraId="2FA66BB4"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 xml:space="preserve">Les investissements </w:t>
      </w:r>
      <w:proofErr w:type="spellStart"/>
      <w:r w:rsidRPr="001F4930">
        <w:rPr>
          <w:color w:val="000000"/>
        </w:rPr>
        <w:t>EnR</w:t>
      </w:r>
      <w:proofErr w:type="spellEnd"/>
      <w:r w:rsidRPr="001F4930">
        <w:rPr>
          <w:color w:val="000000"/>
        </w:rPr>
        <w:t xml:space="preserve"> permettant une production locale avec une distinction de l’autoconsommation (substitution des énergies de réseau) et les productions dépassant les consommations du bâtiment (revente au réseau…)</w:t>
      </w:r>
      <w:r>
        <w:t>, à condition que la structure du bâtiment le permette.</w:t>
      </w:r>
    </w:p>
    <w:p w14:paraId="1E7EB48E" w14:textId="77777777" w:rsidR="005B7D45" w:rsidRPr="00CC0760" w:rsidRDefault="005B7D45" w:rsidP="0076177E">
      <w:pPr>
        <w:pStyle w:val="Paragraphedeliste"/>
        <w:widowControl/>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t>Les opérations de maintenance et autres hypothèses influençant les scénarios seront explicitées.</w:t>
      </w:r>
    </w:p>
    <w:p w14:paraId="03501DE7" w14:textId="77777777" w:rsidR="00F866D8" w:rsidRDefault="00F866D8" w:rsidP="00F866D8"/>
    <w:p w14:paraId="16EC9597" w14:textId="77777777" w:rsidR="00206048" w:rsidRPr="003D0B60" w:rsidRDefault="00206048" w:rsidP="00A7531F">
      <w:pPr>
        <w:spacing w:before="240"/>
        <w:jc w:val="both"/>
        <w:rPr>
          <w:bCs/>
        </w:rPr>
      </w:pPr>
      <w:r w:rsidRPr="003D0B60">
        <w:rPr>
          <w:bCs/>
        </w:rPr>
        <w:t>Dans cette partie, le bureau d’étude devra, à minima, étudier et faire figurer obligatoirement dans le compte-rendu les deux scénarii présentés par la suite. Les autres scénarios restent à la discrétion du maître d’ouvrage qui devra écrire ses exigences dans ce CCTP. Plusieurs scénarios devront figurer dans le compte-rendu de l’audit et chacun devra expliciter l’objectif du bouquet de travaux présenté.</w:t>
      </w:r>
    </w:p>
    <w:p w14:paraId="6A33F18F" w14:textId="77777777" w:rsidR="00F866D8" w:rsidRDefault="00F866D8" w:rsidP="00F866D8"/>
    <w:p w14:paraId="0022066C" w14:textId="07C00F78" w:rsidR="006A0814" w:rsidRDefault="006A0814" w:rsidP="006A0814">
      <w:pPr>
        <w:pStyle w:val="soustitre2"/>
      </w:pPr>
      <w:r>
        <w:t>Sc</w:t>
      </w:r>
      <w:r>
        <w:t>é</w:t>
      </w:r>
      <w:r>
        <w:t xml:space="preserve">nario </w:t>
      </w:r>
      <w:r w:rsidR="00F867A0">
        <w:t xml:space="preserve">0 </w:t>
      </w:r>
      <w:r w:rsidR="00F867A0">
        <w:t>–</w:t>
      </w:r>
      <w:r w:rsidR="00F867A0">
        <w:t xml:space="preserve"> </w:t>
      </w:r>
      <w:r w:rsidR="00F867A0">
        <w:t>« </w:t>
      </w:r>
      <w:r w:rsidR="00F867A0">
        <w:t>Situation actuelle</w:t>
      </w:r>
      <w:r w:rsidR="00F867A0">
        <w:t> »</w:t>
      </w:r>
      <w:r w:rsidR="00F867A0">
        <w:t xml:space="preserve"> </w:t>
      </w:r>
    </w:p>
    <w:p w14:paraId="7F91EABE" w14:textId="42FB4D83" w:rsidR="007B5D14" w:rsidRDefault="00905034" w:rsidP="00A7531F">
      <w:pPr>
        <w:spacing w:before="240"/>
        <w:jc w:val="both"/>
      </w:pPr>
      <w:r>
        <w:t>Il est le scénario témoin servant de référence pour réaliser des comparaisons avec les autres scénarios</w:t>
      </w:r>
      <w:r>
        <w:rPr>
          <w:b/>
        </w:rPr>
        <w:t xml:space="preserve">. </w:t>
      </w:r>
      <w:r>
        <w:t>Ce scénario</w:t>
      </w:r>
      <w:r>
        <w:rPr>
          <w:b/>
        </w:rPr>
        <w:t xml:space="preserve"> </w:t>
      </w:r>
      <w:r>
        <w:t xml:space="preserve">est basé sur les consommations réelles établies lors de la phase d’état des lieux et tient compte de l’augmentation des coûts de l’énergie. </w:t>
      </w:r>
    </w:p>
    <w:tbl>
      <w:tblPr>
        <w:tblStyle w:val="Grilledutableau"/>
        <w:tblW w:w="0" w:type="auto"/>
        <w:tblLook w:val="04A0" w:firstRow="1" w:lastRow="0" w:firstColumn="1" w:lastColumn="0" w:noHBand="0" w:noVBand="1"/>
      </w:tblPr>
      <w:tblGrid>
        <w:gridCol w:w="9921"/>
      </w:tblGrid>
      <w:tr w:rsidR="00CC0760" w14:paraId="52E5FB32" w14:textId="77777777" w:rsidTr="00CC0760">
        <w:trPr>
          <w:trHeight w:val="20"/>
        </w:trPr>
        <w:tc>
          <w:tcPr>
            <w:tcW w:w="9921" w:type="dxa"/>
            <w:shd w:val="clear" w:color="auto" w:fill="470082" w:themeFill="text1"/>
          </w:tcPr>
          <w:p w14:paraId="6117835F" w14:textId="77777777" w:rsidR="00CC0760" w:rsidRDefault="00CC0760" w:rsidP="00A7531F">
            <w:pPr>
              <w:ind w:left="0" w:right="284" w:firstLine="0"/>
              <w:rPr>
                <w:color w:val="FFFFFF" w:themeColor="background1"/>
                <w:sz w:val="22"/>
                <w:szCs w:val="22"/>
              </w:rPr>
            </w:pPr>
          </w:p>
          <w:p w14:paraId="1DB1FCC5" w14:textId="77777777" w:rsidR="007B5D14" w:rsidRDefault="00CC0760" w:rsidP="00A7531F">
            <w:pPr>
              <w:ind w:left="0" w:right="284" w:firstLine="0"/>
              <w:rPr>
                <w:color w:val="FFFFFF" w:themeColor="background1"/>
                <w:sz w:val="22"/>
                <w:szCs w:val="22"/>
              </w:rPr>
            </w:pPr>
            <w:r w:rsidRPr="00CC0760">
              <w:rPr>
                <w:color w:val="FFFFFF" w:themeColor="background1"/>
                <w:sz w:val="22"/>
                <w:szCs w:val="22"/>
              </w:rPr>
              <w:t>Attention :</w:t>
            </w:r>
          </w:p>
          <w:p w14:paraId="2F6F10D8" w14:textId="03EC5CD5" w:rsidR="00CC0760" w:rsidRPr="00CC0760" w:rsidRDefault="00CC0760" w:rsidP="00A7531F">
            <w:pPr>
              <w:ind w:left="0" w:right="284" w:firstLine="0"/>
              <w:rPr>
                <w:color w:val="FFFFFF" w:themeColor="background1"/>
                <w:sz w:val="22"/>
                <w:szCs w:val="22"/>
              </w:rPr>
            </w:pPr>
            <w:r w:rsidRPr="00CC0760">
              <w:rPr>
                <w:color w:val="FFFFFF" w:themeColor="background1"/>
                <w:sz w:val="22"/>
                <w:szCs w:val="22"/>
              </w:rPr>
              <w:t xml:space="preserve">Dans le cas d’un bâtiment assujetti au décret tertiaire, ne pas confondre le scénario 0 de situation actuelle (consommation normalement calculée à partir des données des trois dernières années) avec la situation de référence du décret tertiaire (consommation énergie finale d’une année entre 2010 et 2019 choisi par le </w:t>
            </w:r>
            <w:r w:rsidR="00C90F7F">
              <w:rPr>
                <w:color w:val="FFFFFF" w:themeColor="background1"/>
                <w:sz w:val="22"/>
                <w:szCs w:val="22"/>
              </w:rPr>
              <w:t>maître d’</w:t>
            </w:r>
            <w:r w:rsidR="007B5D14">
              <w:rPr>
                <w:color w:val="FFFFFF" w:themeColor="background1"/>
                <w:sz w:val="22"/>
                <w:szCs w:val="22"/>
              </w:rPr>
              <w:t>ouvrage</w:t>
            </w:r>
            <w:r w:rsidRPr="00CC0760">
              <w:rPr>
                <w:color w:val="FFFFFF" w:themeColor="background1"/>
                <w:sz w:val="22"/>
                <w:szCs w:val="22"/>
              </w:rPr>
              <w:t>)</w:t>
            </w:r>
          </w:p>
        </w:tc>
      </w:tr>
    </w:tbl>
    <w:p w14:paraId="52C26DED" w14:textId="3FDEB6CB" w:rsidR="00267918" w:rsidRDefault="00267918" w:rsidP="00A7531F">
      <w:pPr>
        <w:pStyle w:val="soustitre2"/>
        <w:ind w:left="0" w:firstLine="0"/>
        <w:jc w:val="both"/>
      </w:pPr>
      <w:r>
        <w:t>Sc</w:t>
      </w:r>
      <w:r>
        <w:t>é</w:t>
      </w:r>
      <w:r>
        <w:t xml:space="preserve">nario ambitieux </w:t>
      </w:r>
      <w:r>
        <w:t>–</w:t>
      </w:r>
      <w:r>
        <w:t xml:space="preserve"> </w:t>
      </w:r>
      <w:r w:rsidR="00050B9C">
        <w:t>S</w:t>
      </w:r>
      <w:r>
        <w:t>c</w:t>
      </w:r>
      <w:r>
        <w:t>é</w:t>
      </w:r>
      <w:r>
        <w:t>nario de r</w:t>
      </w:r>
      <w:r>
        <w:t>é</w:t>
      </w:r>
      <w:r>
        <w:t>novation compl</w:t>
      </w:r>
      <w:r>
        <w:t>è</w:t>
      </w:r>
      <w:r>
        <w:t>te et performante</w:t>
      </w:r>
      <w:r>
        <w:t> </w:t>
      </w:r>
    </w:p>
    <w:p w14:paraId="5D73BA98" w14:textId="47B35660" w:rsidR="00050B9C" w:rsidRDefault="00050B9C" w:rsidP="00050B9C">
      <w:pPr>
        <w:spacing w:before="240"/>
        <w:jc w:val="both"/>
      </w:pPr>
      <w:r>
        <w:t>Ce scénario doit prendre en compte le confort des usagers avec notamment la question du confort d’été, la qualité de l’air intérieur et l’ergonomie générale. La collectivité peut également choisir de fixer des objectifs précis de réduction de consommation et autres critères qu’elle jugera nécessaire.</w:t>
      </w:r>
    </w:p>
    <w:p w14:paraId="71D8BF06" w14:textId="5B9F67A8" w:rsidR="008E6D34" w:rsidRDefault="008E6D34" w:rsidP="00050B9C">
      <w:pPr>
        <w:spacing w:before="240"/>
        <w:jc w:val="both"/>
      </w:pPr>
      <w:r>
        <w:t xml:space="preserve">Il doit principalement </w:t>
      </w:r>
      <w:r w:rsidR="00F3212D">
        <w:t>viser</w:t>
      </w:r>
      <w:r>
        <w:t> :</w:t>
      </w:r>
    </w:p>
    <w:p w14:paraId="6CD5C99A" w14:textId="77777777" w:rsidR="008E6D34" w:rsidRDefault="008E6D34" w:rsidP="00050B9C">
      <w:pPr>
        <w:spacing w:before="240"/>
        <w:jc w:val="both"/>
      </w:pPr>
    </w:p>
    <w:tbl>
      <w:tblPr>
        <w:tblStyle w:val="Grilledutableau"/>
        <w:tblpPr w:leftFromText="141" w:rightFromText="141" w:vertAnchor="text" w:tblpY="34"/>
        <w:tblW w:w="0" w:type="auto"/>
        <w:tblLook w:val="04A0" w:firstRow="1" w:lastRow="0" w:firstColumn="1" w:lastColumn="0" w:noHBand="0" w:noVBand="1"/>
      </w:tblPr>
      <w:tblGrid>
        <w:gridCol w:w="9890"/>
      </w:tblGrid>
      <w:tr w:rsidR="007B5D14" w14:paraId="05F78DC0" w14:textId="77777777" w:rsidTr="007B5D14">
        <w:tc>
          <w:tcPr>
            <w:tcW w:w="9890" w:type="dxa"/>
            <w:shd w:val="clear" w:color="auto" w:fill="470082" w:themeFill="text1"/>
          </w:tcPr>
          <w:p w14:paraId="15A2A76F" w14:textId="77777777" w:rsidR="007B5D14" w:rsidRDefault="007B5D14" w:rsidP="00A7531F">
            <w:pPr>
              <w:widowControl w:val="0"/>
              <w:tabs>
                <w:tab w:val="clear" w:pos="-2694"/>
                <w:tab w:val="clear" w:pos="-2127"/>
                <w:tab w:val="clear" w:pos="-1985"/>
              </w:tabs>
              <w:autoSpaceDE w:val="0"/>
              <w:autoSpaceDN w:val="0"/>
              <w:ind w:left="0" w:right="284" w:firstLine="0"/>
              <w:rPr>
                <w:color w:val="FFFFFF" w:themeColor="background1"/>
                <w:sz w:val="22"/>
                <w:szCs w:val="22"/>
                <w:lang w:eastAsia="en-US"/>
              </w:rPr>
            </w:pPr>
          </w:p>
          <w:p w14:paraId="1BFE14BC" w14:textId="5C61B314" w:rsidR="007B5D14" w:rsidRPr="00A7531F" w:rsidRDefault="007B5D14" w:rsidP="00A7531F">
            <w:pPr>
              <w:ind w:right="284"/>
              <w:rPr>
                <w:color w:val="FFFFFF" w:themeColor="background1"/>
                <w:sz w:val="22"/>
                <w:szCs w:val="22"/>
              </w:rPr>
            </w:pPr>
            <w:r w:rsidRPr="00A7531F">
              <w:rPr>
                <w:color w:val="FFFFFF" w:themeColor="background1"/>
                <w:sz w:val="22"/>
                <w:szCs w:val="22"/>
              </w:rPr>
              <w:lastRenderedPageBreak/>
              <w:t>Parmi les deux formulations suivantes, choisissez celle qui correspond à vos attentes</w:t>
            </w:r>
            <w:r w:rsidR="00A7531F">
              <w:rPr>
                <w:color w:val="FFFFFF" w:themeColor="background1"/>
                <w:sz w:val="22"/>
                <w:szCs w:val="22"/>
              </w:rPr>
              <w:t> :</w:t>
            </w:r>
          </w:p>
          <w:p w14:paraId="7D6E27BE" w14:textId="77777777" w:rsidR="007B5D14" w:rsidRDefault="007B5D14" w:rsidP="00A7531F"/>
        </w:tc>
      </w:tr>
    </w:tbl>
    <w:p w14:paraId="717CD41D" w14:textId="51A5BC9B" w:rsidR="00CC0760" w:rsidRPr="007B5D14" w:rsidRDefault="007B5D14" w:rsidP="00A7531F">
      <w:pPr>
        <w:jc w:val="both"/>
        <w:rPr>
          <w:i/>
          <w:iCs/>
          <w:u w:val="single"/>
        </w:rPr>
      </w:pPr>
      <w:r w:rsidRPr="00B441D9">
        <w:rPr>
          <w:i/>
          <w:iCs/>
          <w:u w:val="single"/>
        </w:rPr>
        <w:lastRenderedPageBreak/>
        <w:t>Formulation</w:t>
      </w:r>
      <w:r>
        <w:rPr>
          <w:i/>
          <w:iCs/>
          <w:u w:val="single"/>
        </w:rPr>
        <w:t xml:space="preserve"> </w:t>
      </w:r>
      <w:r w:rsidRPr="00B441D9">
        <w:rPr>
          <w:i/>
          <w:iCs/>
          <w:u w:val="single"/>
        </w:rPr>
        <w:t>1</w:t>
      </w:r>
    </w:p>
    <w:p w14:paraId="09B30590" w14:textId="77777777" w:rsidR="00E23BFF" w:rsidRDefault="00E23BFF" w:rsidP="00A7531F">
      <w:pPr>
        <w:spacing w:before="240"/>
        <w:jc w:val="both"/>
      </w:pPr>
      <w:r>
        <w:t>Un gain minimum de 60%</w:t>
      </w:r>
      <w:r w:rsidRPr="00ED1628">
        <w:t xml:space="preserve"> d’économie d’énergie </w:t>
      </w:r>
      <w:r>
        <w:t xml:space="preserve">finale </w:t>
      </w:r>
      <w:r w:rsidRPr="00ED1628">
        <w:t>tous usages confondus par rapport à l</w:t>
      </w:r>
      <w:r>
        <w:t>’année de référence (qui ne peut être antérieure à 2010)</w:t>
      </w:r>
      <w:r w:rsidRPr="00ED1628">
        <w:t>.</w:t>
      </w:r>
    </w:p>
    <w:p w14:paraId="56C39814" w14:textId="77777777" w:rsidR="008E6D34" w:rsidRDefault="008E6D34" w:rsidP="00A7531F">
      <w:pPr>
        <w:spacing w:before="240"/>
        <w:jc w:val="both"/>
      </w:pPr>
    </w:p>
    <w:p w14:paraId="49BF7A86" w14:textId="734433E9" w:rsidR="007B5D14" w:rsidRPr="00B441D9" w:rsidRDefault="007B5D14" w:rsidP="00A7531F">
      <w:pPr>
        <w:jc w:val="both"/>
        <w:rPr>
          <w:i/>
          <w:iCs/>
          <w:u w:val="single"/>
        </w:rPr>
      </w:pPr>
      <w:r w:rsidRPr="00B441D9">
        <w:rPr>
          <w:i/>
          <w:iCs/>
          <w:u w:val="single"/>
        </w:rPr>
        <w:t>Formulation</w:t>
      </w:r>
      <w:r>
        <w:rPr>
          <w:i/>
          <w:iCs/>
          <w:u w:val="single"/>
        </w:rPr>
        <w:t xml:space="preserve"> 2</w:t>
      </w:r>
    </w:p>
    <w:p w14:paraId="0E0D2A37" w14:textId="49C65EE2" w:rsidR="00E23BFF" w:rsidRDefault="008E6D34" w:rsidP="00A7531F">
      <w:pPr>
        <w:spacing w:before="240"/>
        <w:jc w:val="both"/>
        <w:rPr>
          <w:b/>
        </w:rPr>
      </w:pPr>
      <w:r>
        <w:rPr>
          <w:bCs/>
        </w:rPr>
        <w:t>Un</w:t>
      </w:r>
      <w:r w:rsidR="00E23BFF" w:rsidRPr="00CB2E35">
        <w:t xml:space="preserve"> niveau de performance </w:t>
      </w:r>
      <w:r>
        <w:t>afin d’atteindre les exigences du</w:t>
      </w:r>
      <w:r w:rsidR="00E23BFF" w:rsidRPr="00CB2E35">
        <w:t xml:space="preserve"> </w:t>
      </w:r>
      <w:hyperlink r:id="rId27" w:history="1">
        <w:r w:rsidR="00E23BFF" w:rsidRPr="00D555E4">
          <w:rPr>
            <w:rStyle w:val="Lienhypertexte"/>
            <w:color w:val="009CDD"/>
          </w:rPr>
          <w:t>label BBC Rénovation Tertiaire</w:t>
        </w:r>
      </w:hyperlink>
      <w:r w:rsidR="00D555E4">
        <w:t xml:space="preserve"> </w:t>
      </w:r>
      <w:r w:rsidR="00D555E4" w:rsidRPr="00D555E4">
        <w:t xml:space="preserve"> </w:t>
      </w:r>
      <w:r w:rsidR="00E23BFF" w:rsidRPr="00D555E4">
        <w:t xml:space="preserve">(Cep&lt;Cref-40% pour les 5 usages réglementés) ; ce scénario fait l’objet d’un calcul </w:t>
      </w:r>
      <w:r w:rsidR="00E23BFF" w:rsidRPr="00A7531F">
        <w:t>réglementaire mais devra également comprendre un calcul des gains d’économies en énergie finale tous usages.</w:t>
      </w:r>
    </w:p>
    <w:p w14:paraId="326E586D" w14:textId="77777777" w:rsidR="00446C86" w:rsidRDefault="00446C86" w:rsidP="00E23BFF">
      <w:pPr>
        <w:spacing w:before="240"/>
      </w:pPr>
    </w:p>
    <w:tbl>
      <w:tblPr>
        <w:tblStyle w:val="Grilledutableau"/>
        <w:tblW w:w="0" w:type="auto"/>
        <w:tblLook w:val="04A0" w:firstRow="1" w:lastRow="0" w:firstColumn="1" w:lastColumn="0" w:noHBand="0" w:noVBand="1"/>
      </w:tblPr>
      <w:tblGrid>
        <w:gridCol w:w="9890"/>
      </w:tblGrid>
      <w:tr w:rsidR="00446C86" w14:paraId="13EB5ED2" w14:textId="77777777" w:rsidTr="00446C86">
        <w:tc>
          <w:tcPr>
            <w:tcW w:w="9890" w:type="dxa"/>
            <w:shd w:val="clear" w:color="auto" w:fill="470082" w:themeFill="text1"/>
          </w:tcPr>
          <w:p w14:paraId="47A16386" w14:textId="77777777" w:rsidR="00446C86" w:rsidRPr="001422C8" w:rsidRDefault="00446C86" w:rsidP="00446C86">
            <w:pPr>
              <w:ind w:left="0" w:right="284" w:firstLine="0"/>
              <w:rPr>
                <w:color w:val="FFFFFF" w:themeColor="background1"/>
                <w:sz w:val="22"/>
                <w:szCs w:val="22"/>
              </w:rPr>
            </w:pPr>
            <w:r w:rsidRPr="001422C8">
              <w:rPr>
                <w:color w:val="FFFFFF" w:themeColor="background1"/>
                <w:sz w:val="22"/>
                <w:szCs w:val="22"/>
              </w:rPr>
              <w:t>Les autres scénarios demandés sont choisis par le maître d’ouvrage et doivent être explicités dans ce CCTP. N’oubliez pas de vérifier si l’étude de certains scénarios conditionnent l’accès à certains financements notamment pour les phases travaux.</w:t>
            </w:r>
          </w:p>
          <w:p w14:paraId="1573DF3A" w14:textId="77777777" w:rsidR="00446C86" w:rsidRPr="001422C8" w:rsidRDefault="00446C86" w:rsidP="00446C86">
            <w:pPr>
              <w:ind w:left="0" w:right="284" w:firstLine="0"/>
              <w:rPr>
                <w:color w:val="FFFFFF" w:themeColor="background1"/>
                <w:sz w:val="22"/>
                <w:szCs w:val="22"/>
              </w:rPr>
            </w:pPr>
          </w:p>
          <w:p w14:paraId="19477BDB" w14:textId="77777777" w:rsidR="00446C86" w:rsidRPr="001422C8" w:rsidRDefault="00446C86" w:rsidP="00446C86">
            <w:pPr>
              <w:ind w:left="0" w:right="284" w:firstLine="0"/>
              <w:rPr>
                <w:b/>
                <w:bCs/>
                <w:color w:val="FFFFFF" w:themeColor="background1"/>
                <w:sz w:val="22"/>
                <w:szCs w:val="22"/>
              </w:rPr>
            </w:pPr>
            <w:r w:rsidRPr="001422C8">
              <w:rPr>
                <w:b/>
                <w:bCs/>
                <w:color w:val="FFFFFF" w:themeColor="background1"/>
                <w:sz w:val="22"/>
                <w:szCs w:val="22"/>
              </w:rPr>
              <w:t>Quelques idées de scénarios :</w:t>
            </w:r>
          </w:p>
          <w:p w14:paraId="6667347B" w14:textId="6397A695" w:rsidR="00446C86" w:rsidRPr="001422C8" w:rsidRDefault="00446C86" w:rsidP="001422C8">
            <w:pPr>
              <w:pStyle w:val="Paragraphedeliste"/>
              <w:numPr>
                <w:ilvl w:val="0"/>
                <w:numId w:val="46"/>
              </w:numPr>
              <w:ind w:right="284"/>
              <w:rPr>
                <w:sz w:val="22"/>
                <w:szCs w:val="22"/>
              </w:rPr>
            </w:pPr>
            <w:r w:rsidRPr="001422C8">
              <w:rPr>
                <w:color w:val="FFFFFF" w:themeColor="background1"/>
                <w:sz w:val="22"/>
                <w:szCs w:val="22"/>
              </w:rPr>
              <w:t xml:space="preserve">Scénario </w:t>
            </w:r>
            <w:r w:rsidR="00A7531F" w:rsidRPr="001422C8">
              <w:rPr>
                <w:color w:val="FFFFFF" w:themeColor="background1"/>
                <w:sz w:val="22"/>
                <w:szCs w:val="22"/>
              </w:rPr>
              <w:t>1</w:t>
            </w:r>
            <w:r w:rsidRPr="001422C8">
              <w:rPr>
                <w:color w:val="FFFFFF" w:themeColor="background1"/>
                <w:sz w:val="22"/>
                <w:szCs w:val="22"/>
              </w:rPr>
              <w:t> :</w:t>
            </w:r>
            <w:r w:rsidRPr="001422C8">
              <w:rPr>
                <w:sz w:val="22"/>
                <w:szCs w:val="22"/>
              </w:rPr>
              <w:t xml:space="preserve"> </w:t>
            </w:r>
            <w:r w:rsidRPr="001422C8">
              <w:rPr>
                <w:color w:val="FFFFFF" w:themeColor="background1"/>
                <w:sz w:val="22"/>
                <w:szCs w:val="22"/>
              </w:rPr>
              <w:t>mise aux normes réglementaires de certains équipements qui ne fonctionnent plus ou vétustes, prise en compte des objectifs du DEET à 2040 et décret BACS si bâtiment assujetti.</w:t>
            </w:r>
          </w:p>
          <w:p w14:paraId="3A2AB841" w14:textId="34C52A22" w:rsidR="00446C86" w:rsidRDefault="00357470" w:rsidP="006809CC">
            <w:pPr>
              <w:pStyle w:val="Paragraphedeliste"/>
              <w:numPr>
                <w:ilvl w:val="0"/>
                <w:numId w:val="46"/>
              </w:numPr>
              <w:ind w:right="284"/>
            </w:pPr>
            <w:r>
              <w:rPr>
                <w:color w:val="FFFFFF" w:themeColor="background1"/>
                <w:sz w:val="22"/>
                <w:szCs w:val="22"/>
              </w:rPr>
              <w:t>Un</w:t>
            </w:r>
            <w:r w:rsidR="001422C8">
              <w:rPr>
                <w:color w:val="FFFFFF" w:themeColor="background1"/>
                <w:sz w:val="22"/>
                <w:szCs w:val="22"/>
              </w:rPr>
              <w:t xml:space="preserve"> s</w:t>
            </w:r>
            <w:r w:rsidR="00446C86" w:rsidRPr="001422C8">
              <w:rPr>
                <w:color w:val="FFFFFF" w:themeColor="background1"/>
                <w:sz w:val="22"/>
                <w:szCs w:val="22"/>
              </w:rPr>
              <w:t xml:space="preserve">cénario </w:t>
            </w:r>
            <w:r w:rsidR="001422C8">
              <w:rPr>
                <w:color w:val="FFFFFF" w:themeColor="background1"/>
                <w:sz w:val="22"/>
                <w:szCs w:val="22"/>
              </w:rPr>
              <w:t xml:space="preserve">qui en plus des actions </w:t>
            </w:r>
            <w:r>
              <w:rPr>
                <w:color w:val="FFFFFF" w:themeColor="background1"/>
                <w:sz w:val="22"/>
                <w:szCs w:val="22"/>
              </w:rPr>
              <w:t>d’efficacité énergétique, propose</w:t>
            </w:r>
            <w:r w:rsidR="00446C86" w:rsidRPr="001422C8">
              <w:rPr>
                <w:color w:val="FFFFFF" w:themeColor="background1"/>
                <w:sz w:val="22"/>
                <w:szCs w:val="22"/>
              </w:rPr>
              <w:t xml:space="preserve"> un mode de chauffage </w:t>
            </w:r>
            <w:r w:rsidR="006809CC">
              <w:rPr>
                <w:color w:val="FFFFFF" w:themeColor="background1"/>
                <w:sz w:val="22"/>
                <w:szCs w:val="22"/>
              </w:rPr>
              <w:t xml:space="preserve">bas carbone </w:t>
            </w:r>
            <w:r w:rsidR="00446C86" w:rsidRPr="001422C8">
              <w:rPr>
                <w:color w:val="FFFFFF" w:themeColor="background1"/>
                <w:sz w:val="22"/>
                <w:szCs w:val="22"/>
              </w:rPr>
              <w:t xml:space="preserve">cohérent avec les filières énergétiques </w:t>
            </w:r>
            <w:r w:rsidR="006809CC">
              <w:rPr>
                <w:color w:val="FFFFFF" w:themeColor="background1"/>
                <w:sz w:val="22"/>
                <w:szCs w:val="22"/>
              </w:rPr>
              <w:t>développées à l’échelle régionale.</w:t>
            </w:r>
          </w:p>
        </w:tc>
      </w:tr>
    </w:tbl>
    <w:p w14:paraId="7DA041EF" w14:textId="5A01C164" w:rsidR="00F866D8" w:rsidRDefault="00F866D8" w:rsidP="00F866D8"/>
    <w:p w14:paraId="66AFBBF5" w14:textId="77777777" w:rsidR="003321D1" w:rsidRDefault="003321D1" w:rsidP="00F866D8"/>
    <w:p w14:paraId="389BE44B" w14:textId="05826FFA" w:rsidR="00CB5B51" w:rsidRDefault="00C570A5" w:rsidP="00BD1BBC">
      <w:pPr>
        <w:jc w:val="both"/>
      </w:pPr>
      <w:r>
        <w:t xml:space="preserve">Pour les autres scénarios, il est demandé au </w:t>
      </w:r>
      <w:r w:rsidR="00BD1BBC">
        <w:t>prestataire</w:t>
      </w:r>
      <w:r>
        <w:t xml:space="preserve"> d’étudier à minima un scénario supplémentaire</w:t>
      </w:r>
      <w:r w:rsidR="00BD1BBC">
        <w:t>.</w:t>
      </w:r>
      <w:r>
        <w:t xml:space="preserve"> </w:t>
      </w:r>
      <w:r w:rsidR="00BD1BBC">
        <w:t>L</w:t>
      </w:r>
      <w:r>
        <w:t>es scénarios complémentaires sont :</w:t>
      </w:r>
    </w:p>
    <w:p w14:paraId="1C42ACBD" w14:textId="77777777" w:rsidR="001F37F7" w:rsidRDefault="001F37F7" w:rsidP="00F866D8"/>
    <w:tbl>
      <w:tblPr>
        <w:tblStyle w:val="Grilledutableau"/>
        <w:tblW w:w="0" w:type="auto"/>
        <w:tblLook w:val="04A0" w:firstRow="1" w:lastRow="0" w:firstColumn="1" w:lastColumn="0" w:noHBand="0" w:noVBand="1"/>
      </w:tblPr>
      <w:tblGrid>
        <w:gridCol w:w="9890"/>
      </w:tblGrid>
      <w:tr w:rsidR="001F37F7" w14:paraId="6D61DCA2" w14:textId="77777777" w:rsidTr="009203C4">
        <w:tc>
          <w:tcPr>
            <w:tcW w:w="9890" w:type="dxa"/>
            <w:shd w:val="clear" w:color="auto" w:fill="470082" w:themeFill="text1"/>
          </w:tcPr>
          <w:p w14:paraId="34E16EE0" w14:textId="77777777" w:rsidR="001F37F7" w:rsidRDefault="001F37F7" w:rsidP="009203C4">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47676230" w14:textId="1AE8480F" w:rsidR="001F37F7" w:rsidRPr="00BD1BBC" w:rsidRDefault="001F37F7" w:rsidP="009203C4">
            <w:pPr>
              <w:ind w:right="284"/>
              <w:rPr>
                <w:color w:val="FFFFFF" w:themeColor="background1"/>
                <w:sz w:val="22"/>
                <w:szCs w:val="22"/>
              </w:rPr>
            </w:pPr>
            <w:r w:rsidRPr="00BD1BBC">
              <w:rPr>
                <w:color w:val="FFFFFF" w:themeColor="background1"/>
                <w:sz w:val="22"/>
                <w:szCs w:val="22"/>
              </w:rPr>
              <w:t>Le maître d’ouvrage doit écrire dans cet espace les scénarios à étudier par le bureau d’étude.</w:t>
            </w:r>
          </w:p>
          <w:p w14:paraId="642EAAF8" w14:textId="77777777" w:rsidR="001F37F7" w:rsidRDefault="001F37F7" w:rsidP="009203C4"/>
        </w:tc>
      </w:tr>
    </w:tbl>
    <w:p w14:paraId="4DB0AA78" w14:textId="77777777" w:rsidR="001F37F7" w:rsidRDefault="001F37F7" w:rsidP="00F866D8"/>
    <w:p w14:paraId="018FDBCC" w14:textId="77777777" w:rsidR="001F37F7" w:rsidRDefault="001F37F7" w:rsidP="00F866D8"/>
    <w:p w14:paraId="464CD0F4" w14:textId="77777777" w:rsidR="001F37F7" w:rsidRDefault="001F37F7" w:rsidP="00F866D8"/>
    <w:p w14:paraId="2BB25FA4" w14:textId="77777777" w:rsidR="00CB5B51" w:rsidRDefault="00CB5B51" w:rsidP="00F866D8"/>
    <w:p w14:paraId="1CE8C46A" w14:textId="77777777" w:rsidR="002A697C" w:rsidRDefault="002A697C" w:rsidP="002A697C"/>
    <w:tbl>
      <w:tblPr>
        <w:tblStyle w:val="Grilledutableau"/>
        <w:tblW w:w="0" w:type="auto"/>
        <w:tblLook w:val="04A0" w:firstRow="1" w:lastRow="0" w:firstColumn="1" w:lastColumn="0" w:noHBand="0" w:noVBand="1"/>
      </w:tblPr>
      <w:tblGrid>
        <w:gridCol w:w="9890"/>
      </w:tblGrid>
      <w:tr w:rsidR="003321D1" w14:paraId="034ADCBE" w14:textId="77777777" w:rsidTr="003321D1">
        <w:tc>
          <w:tcPr>
            <w:tcW w:w="9890" w:type="dxa"/>
            <w:shd w:val="clear" w:color="auto" w:fill="470082" w:themeFill="text1"/>
          </w:tcPr>
          <w:p w14:paraId="28DA8599" w14:textId="77777777" w:rsidR="003321D1" w:rsidRDefault="003321D1" w:rsidP="003321D1">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1583BEE6" w14:textId="77777777" w:rsidR="00BD1BBC" w:rsidRPr="00BD1BBC" w:rsidRDefault="00BD1BBC" w:rsidP="00BD1BBC">
            <w:pPr>
              <w:rPr>
                <w:sz w:val="22"/>
                <w:szCs w:val="22"/>
              </w:rPr>
            </w:pPr>
            <w:r w:rsidRPr="00BD1BBC">
              <w:rPr>
                <w:sz w:val="22"/>
                <w:szCs w:val="22"/>
              </w:rPr>
              <w:t xml:space="preserve">Pour l’ensemble des scénarios, la collectivité peut choisir d’activer des options valables pour tout ou partie des scénarios, dont voici deux exemples : </w:t>
            </w:r>
          </w:p>
          <w:p w14:paraId="7A3F3021" w14:textId="77777777" w:rsidR="00BD1BBC" w:rsidRPr="00BD1BBC" w:rsidRDefault="00BD1BBC" w:rsidP="00BD1BBC">
            <w:pPr>
              <w:pStyle w:val="Paragraphedeliste"/>
              <w:numPr>
                <w:ilvl w:val="0"/>
                <w:numId w:val="26"/>
              </w:numPr>
              <w:rPr>
                <w:sz w:val="22"/>
                <w:szCs w:val="22"/>
              </w:rPr>
            </w:pPr>
            <w:r w:rsidRPr="00BD1BBC">
              <w:rPr>
                <w:sz w:val="22"/>
                <w:szCs w:val="22"/>
              </w:rPr>
              <w:t xml:space="preserve">Utilisation de matériaux biosourcés lorsque cela est possible techniquement et règlementairement </w:t>
            </w:r>
          </w:p>
          <w:p w14:paraId="65265321" w14:textId="77777777" w:rsidR="00BD1BBC" w:rsidRPr="00BD1BBC" w:rsidRDefault="00BD1BBC" w:rsidP="00BD1BBC">
            <w:pPr>
              <w:pStyle w:val="Paragraphedeliste"/>
              <w:numPr>
                <w:ilvl w:val="0"/>
                <w:numId w:val="26"/>
              </w:numPr>
              <w:rPr>
                <w:sz w:val="22"/>
                <w:szCs w:val="22"/>
              </w:rPr>
            </w:pPr>
            <w:r w:rsidRPr="00BD1BBC">
              <w:rPr>
                <w:sz w:val="22"/>
                <w:szCs w:val="22"/>
              </w:rPr>
              <w:t xml:space="preserve">Recours maximum à la production d’énergies renouvelables </w:t>
            </w:r>
          </w:p>
          <w:p w14:paraId="6A030637" w14:textId="6396BCEC" w:rsidR="003321D1" w:rsidRPr="00BD1BBC" w:rsidRDefault="003321D1" w:rsidP="00BD1BBC">
            <w:pPr>
              <w:ind w:right="284"/>
              <w:rPr>
                <w:color w:val="FFFFFF" w:themeColor="background1"/>
                <w:sz w:val="22"/>
                <w:szCs w:val="22"/>
              </w:rPr>
            </w:pPr>
            <w:r w:rsidRPr="00BD1BBC">
              <w:rPr>
                <w:color w:val="FFFFFF" w:themeColor="background1"/>
                <w:sz w:val="22"/>
                <w:szCs w:val="22"/>
              </w:rPr>
              <w:t xml:space="preserve">Ces options permettent au maître d’ouvrage d’affirmer son ambition sur des thématiques spécifiques. Elles peuvent être appliquées quel que soit le scénario retenu par le maître d’ouvrage et doivent être spécifiées par le maître d’ouvrage, même s’il s’oriente vers le scénario 3 de rénovation complète et performante. </w:t>
            </w:r>
          </w:p>
          <w:p w14:paraId="5EE14618" w14:textId="77777777" w:rsidR="003321D1" w:rsidRDefault="003321D1" w:rsidP="002A697C"/>
        </w:tc>
      </w:tr>
    </w:tbl>
    <w:p w14:paraId="25583CA1" w14:textId="77777777" w:rsidR="002A697C" w:rsidRDefault="002A697C" w:rsidP="002A697C"/>
    <w:p w14:paraId="2A606DEE" w14:textId="77777777" w:rsidR="002A697C" w:rsidRDefault="002A697C" w:rsidP="002A697C"/>
    <w:p w14:paraId="4AFAEF5E" w14:textId="4D45D1B1" w:rsidR="00E41EDE" w:rsidRPr="00E41EDE" w:rsidRDefault="00E41EDE" w:rsidP="00E41EDE">
      <w:pPr>
        <w:pBdr>
          <w:top w:val="nil"/>
          <w:left w:val="nil"/>
          <w:bottom w:val="nil"/>
          <w:right w:val="nil"/>
          <w:between w:val="nil"/>
        </w:pBdr>
        <w:rPr>
          <w:i/>
          <w:iCs/>
          <w:color w:val="00000A"/>
        </w:rPr>
      </w:pPr>
      <w:r w:rsidRPr="00E41EDE">
        <w:rPr>
          <w:i/>
          <w:iCs/>
          <w:color w:val="00000A"/>
        </w:rPr>
        <w:lastRenderedPageBreak/>
        <w:t>Nota Bene :  Dans le cas où la comparaison avec les objectifs du décret tertiaire est nécessaire, l’éventuelle autoconsommation électrique sera explicitée et ne constituera pas un élément de réduction directe de la consommation énergétique du bâtiment concerné afin de bien distinguer les réductions de consommations ‘intrinsèques’ au projet de rénovation et l’atteinte des objectifs réglementaires.</w:t>
      </w:r>
    </w:p>
    <w:p w14:paraId="74AA67AC" w14:textId="77777777" w:rsidR="00E41EDE" w:rsidRDefault="00E41EDE" w:rsidP="00E41EDE">
      <w:pPr>
        <w:pBdr>
          <w:top w:val="nil"/>
          <w:left w:val="nil"/>
          <w:bottom w:val="nil"/>
          <w:right w:val="nil"/>
          <w:between w:val="nil"/>
        </w:pBdr>
        <w:rPr>
          <w:color w:val="00000A"/>
        </w:rPr>
      </w:pPr>
    </w:p>
    <w:p w14:paraId="17BDB3DB" w14:textId="77777777" w:rsidR="00E41EDE" w:rsidRDefault="00E41EDE" w:rsidP="00E41EDE">
      <w:pPr>
        <w:pStyle w:val="Soustitre1"/>
      </w:pPr>
      <w:r>
        <w:t>Eléments techniques attendus</w:t>
      </w:r>
    </w:p>
    <w:p w14:paraId="63A98FB4" w14:textId="77777777" w:rsidR="00E41EDE" w:rsidRDefault="00E41EDE" w:rsidP="00E41EDE">
      <w:r>
        <w:t xml:space="preserve">Le rapport se doit de comporter un ensemble d’éléments interprétatifs et comparatifs pour permettre à la collectivité de faire des choix éclairés adaptés à ses enjeux. </w:t>
      </w:r>
    </w:p>
    <w:p w14:paraId="1323F6D4" w14:textId="77777777" w:rsidR="00E41EDE" w:rsidRDefault="00E41EDE" w:rsidP="00E41EDE"/>
    <w:p w14:paraId="7AFAE09A" w14:textId="763966A6" w:rsidR="00E41EDE" w:rsidRDefault="00E41EDE" w:rsidP="00E41EDE">
      <w:pPr>
        <w:rPr>
          <w:strike/>
        </w:rPr>
      </w:pPr>
      <w:r>
        <w:t xml:space="preserve">Pour chaque scénario, les critères suivants doivent être déterminés et précisés sur le compte-rendu : </w:t>
      </w:r>
    </w:p>
    <w:p w14:paraId="606703A4" w14:textId="77777777" w:rsidR="00E41EDE" w:rsidRPr="00E41EDE"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 xml:space="preserve">Les consommations d’énergie en </w:t>
      </w:r>
      <w:proofErr w:type="spellStart"/>
      <w:r>
        <w:t>kWhEf</w:t>
      </w:r>
      <w:proofErr w:type="spellEnd"/>
      <w:r>
        <w:t xml:space="preserve"> et </w:t>
      </w:r>
      <w:proofErr w:type="spellStart"/>
      <w:r>
        <w:t>kWhEp</w:t>
      </w:r>
      <w:proofErr w:type="spellEnd"/>
      <w:r>
        <w:t xml:space="preserve"> avec les actions sur l’utilisation et l’exploitation. Le bureau d’étude présentera ces résultats sous forme absolue (consommation) et sous forme de pourcentage d’économie d’énergie pour l’énergie finale et l’énergie primaire. Un équivalent à une étiquette énergie potentiellement atteinte pourra être donnée.</w:t>
      </w:r>
    </w:p>
    <w:p w14:paraId="5F3A0A17" w14:textId="5C3FBBE7" w:rsidR="000118CF"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Les économies annuelles de CO</w:t>
      </w:r>
      <w:r w:rsidRPr="00E41EDE">
        <w:rPr>
          <w:vertAlign w:val="subscript"/>
        </w:rPr>
        <w:t>2</w:t>
      </w:r>
      <w:r>
        <w:t xml:space="preserve"> avec l’évaluation des émissions de gaz à effet de serre.</w:t>
      </w:r>
      <w:r w:rsidR="000A060D">
        <w:t xml:space="preserve"> Le bureau d'étude peut se référer à </w:t>
      </w:r>
      <w:hyperlink r:id="rId28" w:history="1">
        <w:r w:rsidR="000A060D" w:rsidRPr="00AA2667">
          <w:rPr>
            <w:rStyle w:val="Lienhypertexte"/>
            <w:color w:val="009CDD"/>
          </w:rPr>
          <w:t>l'annexe VII de l’arrêté du 10 avril 2020</w:t>
        </w:r>
      </w:hyperlink>
      <w:r w:rsidR="000A060D">
        <w:t xml:space="preserve"> pour les facteurs de conversion </w:t>
      </w:r>
      <w:r w:rsidR="0047768A">
        <w:t>de l’énergie finale (</w:t>
      </w:r>
      <w:proofErr w:type="spellStart"/>
      <w:r w:rsidR="0047768A">
        <w:t>kWhEf</w:t>
      </w:r>
      <w:proofErr w:type="spellEnd"/>
      <w:r w:rsidR="0047768A">
        <w:t xml:space="preserve"> PCI) </w:t>
      </w:r>
      <w:r w:rsidR="000A060D">
        <w:t>en</w:t>
      </w:r>
      <w:r w:rsidR="0047768A">
        <w:t xml:space="preserve"> émission de</w:t>
      </w:r>
      <w:r w:rsidR="000A060D">
        <w:t xml:space="preserve"> gaz à effet de </w:t>
      </w:r>
      <w:r w:rsidR="0047768A">
        <w:t>serre.</w:t>
      </w:r>
      <w:r w:rsidR="000A060D">
        <w:t xml:space="preserve"> </w:t>
      </w:r>
    </w:p>
    <w:p w14:paraId="5277554F" w14:textId="77777777" w:rsidR="000118CF"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 xml:space="preserve">Une évaluation des productions d’énergie renouvelable </w:t>
      </w:r>
      <w:r w:rsidRPr="00556FBB">
        <w:t>(autoconsommation et autoproduction)</w:t>
      </w:r>
      <w:r>
        <w:t xml:space="preserve"> au-delà des consommations du site.</w:t>
      </w:r>
    </w:p>
    <w:p w14:paraId="5366D788" w14:textId="79768272" w:rsidR="00E41EDE"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Une évaluation de l’amélioration de la qualité du confort des occupants (confort d’hiver et été, qualité de l’air intérieur, …)</w:t>
      </w:r>
    </w:p>
    <w:p w14:paraId="33003AFB" w14:textId="77777777" w:rsidR="001545B5" w:rsidRDefault="001545B5" w:rsidP="001545B5">
      <w:pPr>
        <w:pStyle w:val="Titre3"/>
        <w:jc w:val="both"/>
      </w:pPr>
    </w:p>
    <w:p w14:paraId="19F0FD50" w14:textId="17C31B6F" w:rsidR="001545B5" w:rsidRDefault="001545B5" w:rsidP="00353C53">
      <w:pPr>
        <w:pStyle w:val="Soustitre1"/>
      </w:pPr>
      <w:r>
        <w:t xml:space="preserve">Analyse financière </w:t>
      </w:r>
    </w:p>
    <w:p w14:paraId="737A3A77" w14:textId="77777777" w:rsidR="001545B5" w:rsidRDefault="001545B5" w:rsidP="001545B5">
      <w:pPr>
        <w:pBdr>
          <w:top w:val="nil"/>
          <w:left w:val="nil"/>
          <w:bottom w:val="nil"/>
          <w:right w:val="nil"/>
          <w:between w:val="nil"/>
        </w:pBdr>
        <w:rPr>
          <w:color w:val="000000"/>
        </w:rPr>
      </w:pPr>
    </w:p>
    <w:p w14:paraId="4D32A96C" w14:textId="2AE377DE" w:rsidR="001545B5" w:rsidRDefault="001545B5" w:rsidP="001545B5">
      <w:pPr>
        <w:pBdr>
          <w:top w:val="nil"/>
          <w:left w:val="nil"/>
          <w:bottom w:val="nil"/>
          <w:right w:val="nil"/>
          <w:between w:val="nil"/>
        </w:pBdr>
        <w:rPr>
          <w:color w:val="FF0000"/>
        </w:rPr>
      </w:pPr>
      <w:r>
        <w:rPr>
          <w:color w:val="000000"/>
        </w:rPr>
        <w:t xml:space="preserve">En plus de ces critères techniques, chaque scénario fera l’objet d’une analyse financière en coût global. L’évolution des prix de l’énergie et de la maintenance devront ainsi être pris en compte. </w:t>
      </w:r>
    </w:p>
    <w:p w14:paraId="2B9A7964" w14:textId="77777777" w:rsidR="001545B5" w:rsidRDefault="001545B5" w:rsidP="001545B5">
      <w:pPr>
        <w:pBdr>
          <w:top w:val="nil"/>
          <w:left w:val="nil"/>
          <w:bottom w:val="nil"/>
          <w:right w:val="nil"/>
          <w:between w:val="nil"/>
        </w:pBdr>
        <w:ind w:left="425" w:firstLine="141"/>
        <w:rPr>
          <w:color w:val="FF0000"/>
        </w:rPr>
      </w:pPr>
    </w:p>
    <w:p w14:paraId="602FAD0B" w14:textId="77777777" w:rsidR="001545B5" w:rsidRDefault="001545B5" w:rsidP="001545B5">
      <w:pPr>
        <w:pBdr>
          <w:top w:val="nil"/>
          <w:left w:val="nil"/>
          <w:bottom w:val="nil"/>
          <w:right w:val="nil"/>
          <w:between w:val="nil"/>
        </w:pBdr>
        <w:rPr>
          <w:color w:val="000000"/>
        </w:rPr>
      </w:pPr>
      <w:r>
        <w:rPr>
          <w:color w:val="000000"/>
        </w:rPr>
        <w:t xml:space="preserve">Les éléments suivants seront déterminés pour chaque scénario et devront être pris en compte : </w:t>
      </w:r>
    </w:p>
    <w:p w14:paraId="200E7649"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prévisionnel des travaux par poste et global en k€ TTC intégrant la maîtrise d’œuvre</w:t>
      </w:r>
    </w:p>
    <w:p w14:paraId="65DC8896" w14:textId="3E1E860D" w:rsidR="001545B5" w:rsidRPr="001853EF" w:rsidRDefault="0065146F"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t>Un ordre de grandeur du c</w:t>
      </w:r>
      <w:r w:rsidR="001545B5" w:rsidRPr="001853EF">
        <w:t>oût d’exploitation et de maintenance en k€ TTC/an.</w:t>
      </w:r>
    </w:p>
    <w:p w14:paraId="5870D9ED"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énergétique</w:t>
      </w:r>
    </w:p>
    <w:p w14:paraId="7C654777"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de renouvellement prévisionnel du matériel lourd en k€ TTC sur la durée prise pour l’analyse en coût global (20 ans).</w:t>
      </w:r>
    </w:p>
    <w:p w14:paraId="54738F6C"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 xml:space="preserve">Un ordre de grandeur des économies annuelles ou recette de vente en cas de surproduction </w:t>
      </w:r>
      <w:proofErr w:type="spellStart"/>
      <w:r w:rsidRPr="001853EF">
        <w:t>EnR</w:t>
      </w:r>
      <w:proofErr w:type="spellEnd"/>
      <w:r w:rsidRPr="001853EF">
        <w:t xml:space="preserve"> estimées en euros TTC.</w:t>
      </w:r>
    </w:p>
    <w:p w14:paraId="7052115A"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 xml:space="preserve">Un ordre de grandeur des quantités de certificats d’économies d’énergie (CEE) en kWh </w:t>
      </w:r>
      <w:proofErr w:type="spellStart"/>
      <w:r w:rsidRPr="001853EF">
        <w:t>Cumac</w:t>
      </w:r>
      <w:proofErr w:type="spellEnd"/>
      <w:r w:rsidRPr="001853EF">
        <w:t xml:space="preserve"> et en euros TTC.</w:t>
      </w:r>
    </w:p>
    <w:p w14:paraId="177091D9"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Un ordre de grandeur des subventions mobilisables en euros, les conditions de leur mobilisation et le niveau de sûreté de leur obtention.</w:t>
      </w:r>
    </w:p>
    <w:p w14:paraId="12602894" w14:textId="77777777" w:rsidR="00C24A9A" w:rsidRPr="001853EF" w:rsidRDefault="00C24A9A" w:rsidP="00C24A9A">
      <w:pPr>
        <w:pStyle w:val="Paragraphedeliste"/>
        <w:widowControl/>
        <w:pBdr>
          <w:top w:val="nil"/>
          <w:left w:val="nil"/>
          <w:bottom w:val="nil"/>
          <w:right w:val="nil"/>
          <w:between w:val="nil"/>
        </w:pBdr>
        <w:tabs>
          <w:tab w:val="left" w:pos="-2694"/>
          <w:tab w:val="left" w:pos="-2127"/>
          <w:tab w:val="left" w:pos="-1985"/>
        </w:tabs>
        <w:autoSpaceDE/>
        <w:autoSpaceDN/>
        <w:ind w:left="720"/>
        <w:jc w:val="both"/>
        <w:rPr>
          <w:rFonts w:cs="Arial"/>
        </w:rPr>
      </w:pPr>
    </w:p>
    <w:tbl>
      <w:tblPr>
        <w:tblStyle w:val="Grilledutableau"/>
        <w:tblW w:w="0" w:type="auto"/>
        <w:tblLook w:val="04A0" w:firstRow="1" w:lastRow="0" w:firstColumn="1" w:lastColumn="0" w:noHBand="0" w:noVBand="1"/>
      </w:tblPr>
      <w:tblGrid>
        <w:gridCol w:w="9890"/>
      </w:tblGrid>
      <w:tr w:rsidR="00C24A9A" w14:paraId="6AEB3D6A" w14:textId="77777777" w:rsidTr="00C24A9A">
        <w:tc>
          <w:tcPr>
            <w:tcW w:w="9890" w:type="dxa"/>
            <w:shd w:val="clear" w:color="auto" w:fill="470082" w:themeFill="text1"/>
          </w:tcPr>
          <w:p w14:paraId="668ACAC2" w14:textId="77777777" w:rsidR="0065146F" w:rsidRDefault="00C24A9A" w:rsidP="0065146F">
            <w:pPr>
              <w:spacing w:before="240"/>
              <w:ind w:left="0" w:right="284" w:firstLine="0"/>
              <w:rPr>
                <w:rFonts w:cs="Arial"/>
                <w:color w:val="FFFFFF" w:themeColor="background1"/>
                <w:sz w:val="22"/>
                <w:szCs w:val="22"/>
              </w:rPr>
            </w:pPr>
            <w:r w:rsidRPr="0065146F">
              <w:rPr>
                <w:rFonts w:cs="Arial"/>
                <w:color w:val="FFFFFF" w:themeColor="background1"/>
                <w:sz w:val="22"/>
                <w:szCs w:val="22"/>
              </w:rPr>
              <w:t xml:space="preserve">Les coûts estimés par les bureaux d’étude sont des ordres de grandeur qui ne prennent souvent en compte que la partie rénovation énergétique des travaux sans prendre en </w:t>
            </w:r>
            <w:r w:rsidRPr="0065146F">
              <w:rPr>
                <w:rFonts w:cs="Arial"/>
                <w:color w:val="FFFFFF" w:themeColor="background1"/>
                <w:sz w:val="22"/>
                <w:szCs w:val="22"/>
              </w:rPr>
              <w:lastRenderedPageBreak/>
              <w:t>compte les travaux induits et le coût des études de maîtrise d’œuvre (finançables via ACTEE).</w:t>
            </w:r>
          </w:p>
          <w:p w14:paraId="5EE2C2F7" w14:textId="59672F34" w:rsidR="00C24A9A" w:rsidRPr="00914733" w:rsidRDefault="00C24A9A" w:rsidP="0065146F">
            <w:pPr>
              <w:spacing w:before="240"/>
              <w:ind w:left="0" w:right="284" w:firstLine="0"/>
              <w:rPr>
                <w:rFonts w:cs="Arial"/>
                <w:color w:val="FFFFFF" w:themeColor="background1"/>
                <w:sz w:val="22"/>
                <w:szCs w:val="22"/>
              </w:rPr>
            </w:pPr>
            <w:r w:rsidRPr="0065146F">
              <w:rPr>
                <w:rFonts w:cs="Arial"/>
                <w:color w:val="FFFFFF" w:themeColor="background1"/>
                <w:sz w:val="22"/>
                <w:szCs w:val="22"/>
              </w:rPr>
              <w:t xml:space="preserve">Les aides évoluent avec le temps et sont soumises à condition ce qui rend leur estimation incertaine. Cependant, elles ont un poids déterminant dans la décision du Maître d’Ouvrage et permettent souvent à un projet plus ambitieux d’être financièrement acceptable. Dans ce cadre, il est </w:t>
            </w:r>
            <w:r w:rsidRPr="00914733">
              <w:rPr>
                <w:rFonts w:cs="Arial"/>
                <w:color w:val="FFFFFF" w:themeColor="background1"/>
                <w:sz w:val="22"/>
                <w:szCs w:val="22"/>
              </w:rPr>
              <w:t>important d’en faire état sous la forme d’un ordre de grandeur dans l’analyse financière tout en gardant en tête le caractère conditionnel des aides.</w:t>
            </w:r>
          </w:p>
          <w:p w14:paraId="5119FD13" w14:textId="4D9E805F" w:rsidR="00060B98" w:rsidRPr="00914733" w:rsidRDefault="00060B98" w:rsidP="0065146F">
            <w:pPr>
              <w:spacing w:before="240"/>
              <w:ind w:left="0" w:right="284" w:firstLine="0"/>
              <w:rPr>
                <w:rFonts w:cs="Arial"/>
                <w:color w:val="FFFFFF" w:themeColor="background1"/>
                <w:sz w:val="22"/>
                <w:szCs w:val="22"/>
              </w:rPr>
            </w:pPr>
            <w:r w:rsidRPr="00914733">
              <w:rPr>
                <w:rFonts w:cs="Arial"/>
                <w:color w:val="FFFFFF" w:themeColor="background1"/>
                <w:sz w:val="22"/>
                <w:szCs w:val="22"/>
              </w:rPr>
              <w:t xml:space="preserve">Le maître d’ouvrage peut également demander à avoir </w:t>
            </w:r>
            <w:r w:rsidR="00C76F15" w:rsidRPr="00914733">
              <w:rPr>
                <w:rFonts w:cs="Arial"/>
                <w:color w:val="FFFFFF" w:themeColor="background1"/>
                <w:sz w:val="22"/>
                <w:szCs w:val="22"/>
              </w:rPr>
              <w:t xml:space="preserve">le temps de retour sur investissement sur </w:t>
            </w:r>
            <w:r w:rsidR="00914733" w:rsidRPr="00914733">
              <w:rPr>
                <w:color w:val="FFFFFF" w:themeColor="background1"/>
                <w:sz w:val="22"/>
                <w:szCs w:val="22"/>
              </w:rPr>
              <w:t>l’ensemble des postes avec et sans subventions</w:t>
            </w:r>
          </w:p>
          <w:p w14:paraId="1F7F1F94" w14:textId="77777777" w:rsidR="00C24A9A" w:rsidRPr="00C24A9A" w:rsidRDefault="00C24A9A" w:rsidP="00C24A9A">
            <w:pPr>
              <w:pStyle w:val="Paragraphedeliste"/>
              <w:ind w:firstLine="0"/>
              <w:rPr>
                <w:sz w:val="22"/>
                <w:szCs w:val="22"/>
              </w:rPr>
            </w:pPr>
          </w:p>
        </w:tc>
      </w:tr>
    </w:tbl>
    <w:p w14:paraId="39E6B486" w14:textId="77777777" w:rsidR="00353C53" w:rsidRDefault="00353C53" w:rsidP="00F866D8"/>
    <w:p w14:paraId="7677E683" w14:textId="77777777" w:rsidR="00351BC6" w:rsidRDefault="00351BC6" w:rsidP="00AB4D81">
      <w:pPr>
        <w:spacing w:before="240"/>
        <w:jc w:val="both"/>
      </w:pPr>
      <w:r>
        <w:t>Les hypothèses utilisées sur l’évolution des prix de l’énergie devront être explicitées dans le rapport. Le bureau d’étude pourra ainsi présenter les résultats en effectuant l’analyse financière avec un taux de croissance des prix de l’énergie et du coût annuel de l’exploitation/maintenance. Ou alors, il pourra utiliser un prix faible, un prix moyen et un prix haut du coût de l’énergie pour chacun des scénarios et présenter les différents résultats de l’analyse financière pour chacun des scénarios.</w:t>
      </w:r>
    </w:p>
    <w:p w14:paraId="70D33316" w14:textId="10BDC22C" w:rsidR="00351BC6" w:rsidRDefault="00351BC6" w:rsidP="00D776D2">
      <w:pPr>
        <w:spacing w:before="240"/>
        <w:jc w:val="both"/>
      </w:pPr>
      <w:r>
        <w:t xml:space="preserve">Il sera fortement apprécié que le bureau d’étude précise le niveau des incertitudes associé à l’analyse financière fournie dans le compte-rendu. </w:t>
      </w:r>
      <w:r w:rsidR="00AB4D81">
        <w:t>Par exemple, l</w:t>
      </w:r>
      <w:r>
        <w:t xml:space="preserve">es investissements correspondants et leurs temps de retour seront précisés sur la base d’une estimation budgétaire préliminaire à +/- 20 %. </w:t>
      </w:r>
    </w:p>
    <w:p w14:paraId="715BCACD" w14:textId="77777777" w:rsidR="00351BC6" w:rsidRDefault="00351BC6" w:rsidP="00D776D2">
      <w:pPr>
        <w:pBdr>
          <w:top w:val="nil"/>
          <w:left w:val="nil"/>
          <w:bottom w:val="nil"/>
          <w:right w:val="nil"/>
          <w:between w:val="nil"/>
        </w:pBdr>
        <w:spacing w:before="240"/>
        <w:jc w:val="both"/>
        <w:rPr>
          <w:color w:val="000000"/>
        </w:rPr>
      </w:pPr>
      <w:r>
        <w:rPr>
          <w:color w:val="000000"/>
        </w:rPr>
        <w:t>Les sources d’information utilisées pour les coûts de référence ser</w:t>
      </w:r>
      <w:r>
        <w:t>ont</w:t>
      </w:r>
      <w:r>
        <w:rPr>
          <w:color w:val="000000"/>
        </w:rPr>
        <w:t xml:space="preserve"> mentionnées et les calculs transmis afin de permettre au maître d’ouvrage une mise à jour ultérieure.</w:t>
      </w:r>
    </w:p>
    <w:p w14:paraId="69800565" w14:textId="77777777" w:rsidR="00351BC6" w:rsidRPr="00A574D9" w:rsidRDefault="00351BC6" w:rsidP="00D776D2">
      <w:pPr>
        <w:widowControl/>
        <w:pBdr>
          <w:top w:val="nil"/>
          <w:left w:val="nil"/>
          <w:bottom w:val="nil"/>
          <w:right w:val="nil"/>
          <w:between w:val="nil"/>
        </w:pBdr>
        <w:adjustRightInd w:val="0"/>
        <w:spacing w:before="240"/>
        <w:jc w:val="both"/>
        <w:rPr>
          <w:color w:val="000000"/>
        </w:rPr>
      </w:pPr>
      <w:r w:rsidRPr="00A574D9">
        <w:rPr>
          <w:color w:val="000000"/>
        </w:rPr>
        <w:t xml:space="preserve">Pour l’évolution du prix de l’énergie, le bureau d’étude pourra se référer à l’annexe 3 du </w:t>
      </w:r>
      <w:hyperlink r:id="rId29">
        <w:r w:rsidRPr="00A574D9">
          <w:rPr>
            <w:color w:val="1155CC"/>
            <w:u w:val="single"/>
          </w:rPr>
          <w:t>cahier des charges ADEME</w:t>
        </w:r>
      </w:hyperlink>
      <w:r w:rsidRPr="00A574D9">
        <w:rPr>
          <w:color w:val="000000"/>
        </w:rPr>
        <w:t xml:space="preserve"> où le Taux de Croissance Annuel Moyen est exposé. Il pourra également se référer aux données actualisées sur le site du ministère en charge des questions énergétiques. </w:t>
      </w:r>
    </w:p>
    <w:p w14:paraId="292260A7" w14:textId="77777777" w:rsidR="00AA4415" w:rsidRDefault="00AA4415" w:rsidP="00D776D2">
      <w:pPr>
        <w:pStyle w:val="Titre3"/>
        <w:jc w:val="both"/>
      </w:pPr>
      <w:bookmarkStart w:id="9" w:name="_Toc147314954"/>
    </w:p>
    <w:p w14:paraId="16D17F30" w14:textId="310BB4C3" w:rsidR="00AA4415" w:rsidRDefault="00AA4415" w:rsidP="00D776D2">
      <w:pPr>
        <w:pStyle w:val="Soustitre1"/>
        <w:jc w:val="both"/>
      </w:pPr>
      <w:r>
        <w:t>Synthèse et Comparaison des scénarios</w:t>
      </w:r>
      <w:bookmarkEnd w:id="9"/>
      <w:r>
        <w:t xml:space="preserve"> </w:t>
      </w:r>
    </w:p>
    <w:p w14:paraId="5A8F5039" w14:textId="77777777" w:rsidR="00AA4415" w:rsidRDefault="00AA4415" w:rsidP="00D776D2">
      <w:pPr>
        <w:jc w:val="both"/>
      </w:pPr>
    </w:p>
    <w:p w14:paraId="7E0908BC" w14:textId="68492EA5" w:rsidR="00AA4415" w:rsidRDefault="00AA4415" w:rsidP="00D776D2">
      <w:pPr>
        <w:jc w:val="both"/>
      </w:pPr>
      <w:r>
        <w:t xml:space="preserve">Un tableau de synthèse sera établi par scénario, regroupant les informations techniques et économiques. </w:t>
      </w:r>
    </w:p>
    <w:p w14:paraId="3BA10C42" w14:textId="77777777" w:rsidR="00AA4415" w:rsidRDefault="00AA4415" w:rsidP="00D776D2">
      <w:pPr>
        <w:jc w:val="both"/>
      </w:pPr>
      <w:r>
        <w:t>Les estimations précédemment établies seront ensuite comparées au scénario 0 selon les critères techniques et financiers établis précédemment. Une fois l’intégralité des critères d’analyse financière établie, un graphique explicatif doit être établi permettant de comparer facilement les scénarios entre eux et par rapport au scénario 0.</w:t>
      </w:r>
      <w:r>
        <w:rPr>
          <w:color w:val="FF0000"/>
        </w:rPr>
        <w:t xml:space="preserve"> </w:t>
      </w:r>
      <w:r>
        <w:t xml:space="preserve">Un exemple de graphique attendu se trouve en annexe 6. </w:t>
      </w:r>
    </w:p>
    <w:p w14:paraId="2C601279" w14:textId="77777777" w:rsidR="00AA4415" w:rsidRDefault="00AA4415" w:rsidP="00D776D2">
      <w:pPr>
        <w:ind w:left="425" w:firstLine="141"/>
        <w:jc w:val="both"/>
      </w:pPr>
    </w:p>
    <w:p w14:paraId="61E6528D" w14:textId="60407299" w:rsidR="00DC7026" w:rsidRPr="00EA2F6C" w:rsidRDefault="00AA4415" w:rsidP="00D776D2">
      <w:pPr>
        <w:pStyle w:val="annexes"/>
        <w:jc w:val="both"/>
        <w:rPr>
          <w:lang w:val="fr-FR"/>
        </w:rPr>
      </w:pPr>
      <w:r w:rsidRPr="00EA2F6C">
        <w:rPr>
          <w:lang w:val="fr-FR"/>
        </w:rPr>
        <w:t>Annexe 6 – Outil dynamique de comparaison des scénarios (version bêta)</w:t>
      </w:r>
    </w:p>
    <w:p w14:paraId="7746ECF3" w14:textId="77777777" w:rsidR="00DC7026" w:rsidRPr="00DC7026" w:rsidRDefault="00DC7026" w:rsidP="00D776D2">
      <w:pPr>
        <w:pStyle w:val="corpsdetexte2"/>
        <w:jc w:val="both"/>
      </w:pPr>
    </w:p>
    <w:p w14:paraId="2AF279FA" w14:textId="2DA7F74B" w:rsidR="00331DC2" w:rsidRPr="006A0814" w:rsidRDefault="00331DC2" w:rsidP="00D776D2">
      <w:pPr>
        <w:pStyle w:val="titreencadr"/>
        <w:jc w:val="both"/>
      </w:pPr>
      <w:r w:rsidRPr="00BB6203">
        <w:t>3.</w:t>
      </w:r>
      <w:r>
        <w:t>9</w:t>
      </w:r>
      <w:r w:rsidRPr="00BB6203">
        <w:tab/>
      </w:r>
      <w:r>
        <w:t>Préconisation</w:t>
      </w:r>
      <w:r w:rsidR="00D776D2">
        <w:t>s</w:t>
      </w:r>
    </w:p>
    <w:p w14:paraId="184550E4" w14:textId="77777777" w:rsidR="00AA4415" w:rsidRDefault="00AA4415" w:rsidP="00D776D2">
      <w:pPr>
        <w:jc w:val="both"/>
        <w:rPr>
          <w:b/>
        </w:rPr>
      </w:pPr>
    </w:p>
    <w:p w14:paraId="363CE709" w14:textId="728B1C50" w:rsidR="00AA4415" w:rsidRDefault="00AA4415" w:rsidP="00D776D2">
      <w:pPr>
        <w:jc w:val="both"/>
        <w:rPr>
          <w:b/>
        </w:rPr>
      </w:pPr>
      <w:r>
        <w:rPr>
          <w:b/>
        </w:rPr>
        <w:t>Nota Bene</w:t>
      </w:r>
      <w:r>
        <w:t xml:space="preserve"> : Bien qu’utile pour avoir une idée des actions à engager, ce chapitre ne doit pas reléguer en arrière-plan les scénarios de rénovation qui sont l’objectif final de l’audit. </w:t>
      </w:r>
    </w:p>
    <w:p w14:paraId="5978248D" w14:textId="5DCA2811" w:rsidR="00AA4415" w:rsidRDefault="00AA4415" w:rsidP="00D776D2">
      <w:pPr>
        <w:jc w:val="both"/>
      </w:pPr>
      <w:r>
        <w:lastRenderedPageBreak/>
        <w:t>A partir de l’état des lieux et du bilan, le prestataire établira une série de préconisations répondant aux catégories suivantes :</w:t>
      </w:r>
    </w:p>
    <w:p w14:paraId="711F1EB8" w14:textId="77777777" w:rsidR="00AA4415" w:rsidRDefault="00AA4415" w:rsidP="00D776D2">
      <w:pPr>
        <w:ind w:left="425" w:firstLine="141"/>
        <w:jc w:val="both"/>
      </w:pPr>
    </w:p>
    <w:p w14:paraId="51EA6F74" w14:textId="77777777" w:rsidR="00AA4415" w:rsidRPr="00AE050D" w:rsidRDefault="00AA4415" w:rsidP="00D776D2">
      <w:pPr>
        <w:pStyle w:val="Paragraphedeliste"/>
        <w:numPr>
          <w:ilvl w:val="0"/>
          <w:numId w:val="29"/>
        </w:numPr>
        <w:pBdr>
          <w:top w:val="nil"/>
          <w:left w:val="nil"/>
          <w:bottom w:val="nil"/>
          <w:right w:val="nil"/>
          <w:between w:val="nil"/>
        </w:pBdr>
        <w:tabs>
          <w:tab w:val="left" w:pos="-2694"/>
          <w:tab w:val="left" w:pos="-2127"/>
          <w:tab w:val="left" w:pos="-1985"/>
        </w:tabs>
        <w:autoSpaceDE/>
        <w:autoSpaceDN/>
        <w:jc w:val="both"/>
        <w:rPr>
          <w:color w:val="000000"/>
        </w:rPr>
      </w:pPr>
      <w:r w:rsidRPr="00AE050D">
        <w:rPr>
          <w:b/>
          <w:color w:val="000000"/>
        </w:rPr>
        <w:t>Les actions correctives</w:t>
      </w:r>
      <w:r w:rsidRPr="00AE050D">
        <w:rPr>
          <w:color w:val="000000"/>
        </w:rPr>
        <w:t xml:space="preserve"> portant sur les conditions d'utilisation, le pilotage et une meilleure exploitation du bâtiment : températures de chauffage et de conditionnement d'air, ralentis de nuit ou d’inoccupation, modification du contrat d'exploitation, révision des organes et durées de programmation minuterie, sensibilisation des occupants</w:t>
      </w:r>
      <w:r>
        <w:t xml:space="preserve"> </w:t>
      </w:r>
      <w:r w:rsidRPr="00AE050D">
        <w:rPr>
          <w:color w:val="000000"/>
        </w:rPr>
        <w:t xml:space="preserve">etc. Les optimisations tarifaires sur les contrats d’électricité, de gaz et de chauffage urbain seront étudiées et proposées chaque fois que cela est pertinent. Ces actions peuvent également s’étendre aux consommations d’eau avec la réparation d’éventuelles fuites </w:t>
      </w:r>
      <w:r>
        <w:t>identifiées sur les points d’eau</w:t>
      </w:r>
      <w:r w:rsidRPr="00AE050D">
        <w:rPr>
          <w:color w:val="000000"/>
        </w:rPr>
        <w:t xml:space="preserve"> et l’installation de matériel hydro-économe. </w:t>
      </w:r>
    </w:p>
    <w:p w14:paraId="29C2A3A9" w14:textId="77777777" w:rsidR="00AA4415" w:rsidRDefault="00AA4415" w:rsidP="00D776D2">
      <w:pPr>
        <w:pBdr>
          <w:top w:val="nil"/>
          <w:left w:val="nil"/>
          <w:bottom w:val="nil"/>
          <w:right w:val="nil"/>
          <w:between w:val="nil"/>
        </w:pBdr>
        <w:ind w:firstLine="720"/>
        <w:jc w:val="both"/>
      </w:pPr>
    </w:p>
    <w:p w14:paraId="2B0D612A" w14:textId="77777777" w:rsidR="00AA4415" w:rsidRDefault="00AA4415" w:rsidP="00D776D2">
      <w:pPr>
        <w:pStyle w:val="Paragraphedeliste"/>
        <w:numPr>
          <w:ilvl w:val="0"/>
          <w:numId w:val="29"/>
        </w:numPr>
        <w:pBdr>
          <w:top w:val="nil"/>
          <w:left w:val="nil"/>
          <w:bottom w:val="nil"/>
          <w:right w:val="nil"/>
          <w:between w:val="nil"/>
        </w:pBdr>
        <w:tabs>
          <w:tab w:val="left" w:pos="-2694"/>
          <w:tab w:val="left" w:pos="-2127"/>
          <w:tab w:val="left" w:pos="-1985"/>
        </w:tabs>
        <w:autoSpaceDE/>
        <w:autoSpaceDN/>
        <w:jc w:val="both"/>
        <w:rPr>
          <w:color w:val="000000"/>
        </w:rPr>
      </w:pPr>
      <w:r w:rsidRPr="00AE050D">
        <w:rPr>
          <w:color w:val="000000"/>
        </w:rPr>
        <w:t xml:space="preserve">Les </w:t>
      </w:r>
      <w:r w:rsidRPr="00AE050D">
        <w:rPr>
          <w:b/>
          <w:color w:val="000000"/>
        </w:rPr>
        <w:t>travaux techniquement envisageables sur le bâti, les installations thermiques et les autres équipements ou usages spécifiques,</w:t>
      </w:r>
      <w:r w:rsidRPr="00AE050D">
        <w:rPr>
          <w:color w:val="000000"/>
        </w:rPr>
        <w:t xml:space="preserve"> en tenant compte des interactions entre améliorations proposées : par exemple, reprise de l'équilibrage et re-réglage des régulations en cas de travaux d'isolation des parois, etc. Le </w:t>
      </w:r>
      <w:r>
        <w:t>prestataire</w:t>
      </w:r>
      <w:r w:rsidRPr="00AE050D">
        <w:rPr>
          <w:color w:val="000000"/>
        </w:rPr>
        <w:t xml:space="preserve"> devra vérifier si les propositions d’intervention sur le bâti sont cohérentes au regard des contraintes d’urbanisme </w:t>
      </w:r>
      <w:r>
        <w:t>et des contraintes</w:t>
      </w:r>
      <w:r w:rsidRPr="00AE050D">
        <w:rPr>
          <w:color w:val="000000"/>
        </w:rPr>
        <w:t xml:space="preserve"> architecturales (PLUH, qualité du bâti existant, matériaux existants). Le cas échéant, la nécessité d’un accord de l’</w:t>
      </w:r>
      <w:r>
        <w:t>Architecte des Bâtiments de France compétent</w:t>
      </w:r>
      <w:r w:rsidRPr="00AE050D">
        <w:rPr>
          <w:color w:val="000000"/>
        </w:rPr>
        <w:t xml:space="preserve"> sera signalée. L</w:t>
      </w:r>
      <w:r>
        <w:t>a réparation de fuites</w:t>
      </w:r>
      <w:r w:rsidRPr="00AE050D">
        <w:rPr>
          <w:color w:val="000000"/>
        </w:rPr>
        <w:t xml:space="preserve"> d’eau chaude et froide à l</w:t>
      </w:r>
      <w:r>
        <w:t>’intérieur du bâtiment</w:t>
      </w:r>
      <w:r w:rsidRPr="00AE050D">
        <w:rPr>
          <w:color w:val="000000"/>
        </w:rPr>
        <w:t xml:space="preserve"> ainsi que l’infiltration sur la parcelle </w:t>
      </w:r>
      <w:r>
        <w:t>o</w:t>
      </w:r>
      <w:r w:rsidRPr="00AE050D">
        <w:rPr>
          <w:color w:val="000000"/>
        </w:rPr>
        <w:t xml:space="preserve">u l’utilisation des eaux pluviales sont comprises dans cette catégorie. </w:t>
      </w:r>
    </w:p>
    <w:p w14:paraId="3B45A600" w14:textId="77777777" w:rsidR="009736D6" w:rsidRPr="009736D6" w:rsidRDefault="009736D6" w:rsidP="009736D6">
      <w:pPr>
        <w:pBdr>
          <w:top w:val="nil"/>
          <w:left w:val="nil"/>
          <w:bottom w:val="nil"/>
          <w:right w:val="nil"/>
          <w:between w:val="nil"/>
        </w:pBdr>
        <w:tabs>
          <w:tab w:val="left" w:pos="-2694"/>
          <w:tab w:val="left" w:pos="-2127"/>
          <w:tab w:val="left" w:pos="-1985"/>
        </w:tabs>
        <w:autoSpaceDE/>
        <w:autoSpaceDN/>
        <w:jc w:val="both"/>
        <w:rPr>
          <w:color w:val="000000"/>
        </w:rPr>
      </w:pPr>
    </w:p>
    <w:tbl>
      <w:tblPr>
        <w:tblStyle w:val="Grilledutableau"/>
        <w:tblW w:w="0" w:type="auto"/>
        <w:tblLook w:val="04A0" w:firstRow="1" w:lastRow="0" w:firstColumn="1" w:lastColumn="0" w:noHBand="0" w:noVBand="1"/>
      </w:tblPr>
      <w:tblGrid>
        <w:gridCol w:w="9890"/>
      </w:tblGrid>
      <w:tr w:rsidR="00085C7E" w14:paraId="679B46F7" w14:textId="77777777" w:rsidTr="00085C7E">
        <w:tc>
          <w:tcPr>
            <w:tcW w:w="9890" w:type="dxa"/>
            <w:shd w:val="clear" w:color="auto" w:fill="470082" w:themeFill="text1"/>
          </w:tcPr>
          <w:p w14:paraId="4AFE693E" w14:textId="77777777" w:rsidR="00085C7E" w:rsidRPr="00D776D2" w:rsidRDefault="00085C7E" w:rsidP="00085C7E">
            <w:pPr>
              <w:spacing w:before="240"/>
              <w:ind w:right="284"/>
              <w:rPr>
                <w:rFonts w:cs="Arial"/>
                <w:color w:val="FFFFFF" w:themeColor="background1"/>
                <w:sz w:val="22"/>
                <w:szCs w:val="22"/>
              </w:rPr>
            </w:pPr>
            <w:r w:rsidRPr="00D776D2">
              <w:rPr>
                <w:rFonts w:cs="Arial"/>
                <w:color w:val="FFFFFF" w:themeColor="background1"/>
                <w:sz w:val="22"/>
                <w:szCs w:val="22"/>
              </w:rPr>
              <w:t>Le programme ACTEE+ comportera un sous-programme bâtiments patrimoniaux qui permettra aux collectivités de prendre en compte les spécificités des bâtiments patrimoniaux et anciens. A l’occasion de ce sous-programme, un CCTP d’audit énergétique adapté à cette typologie de bâtiment sera proposé sur le centre de ressources.</w:t>
            </w:r>
          </w:p>
          <w:p w14:paraId="5F5F570C" w14:textId="77777777" w:rsidR="00085C7E" w:rsidRDefault="00085C7E" w:rsidP="00F866D8"/>
        </w:tc>
      </w:tr>
    </w:tbl>
    <w:p w14:paraId="4B33BEAB" w14:textId="21F6B8AE" w:rsidR="00F866D8" w:rsidRDefault="00F866D8" w:rsidP="00F866D8"/>
    <w:p w14:paraId="2A4EE94D" w14:textId="77777777" w:rsidR="00D43B17" w:rsidRDefault="00D43B17" w:rsidP="00085C7E">
      <w:pPr>
        <w:pBdr>
          <w:top w:val="nil"/>
          <w:left w:val="nil"/>
          <w:bottom w:val="nil"/>
          <w:right w:val="nil"/>
          <w:between w:val="nil"/>
        </w:pBdr>
      </w:pPr>
    </w:p>
    <w:p w14:paraId="6725414C" w14:textId="1B46F5F3" w:rsid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color w:val="000000"/>
        </w:rPr>
      </w:pPr>
      <w:r w:rsidRPr="00D43B17">
        <w:rPr>
          <w:color w:val="000000"/>
        </w:rPr>
        <w:t xml:space="preserve">Les </w:t>
      </w:r>
      <w:r w:rsidRPr="00D43B17">
        <w:rPr>
          <w:b/>
          <w:color w:val="000000"/>
        </w:rPr>
        <w:t>travaux permettant l’amélioration du confort en général</w:t>
      </w:r>
      <w:r w:rsidRPr="00D43B17">
        <w:rPr>
          <w:color w:val="000000"/>
        </w:rPr>
        <w:t xml:space="preserve"> : hiver/été/éclairage. Une attention particulière est demandée sur </w:t>
      </w:r>
      <w:r w:rsidRPr="00D43B17">
        <w:rPr>
          <w:b/>
          <w:color w:val="000000"/>
        </w:rPr>
        <w:t>l’amélioration du confort d’été</w:t>
      </w:r>
      <w:r w:rsidRPr="00D43B17">
        <w:rPr>
          <w:color w:val="000000"/>
        </w:rPr>
        <w:t xml:space="preserve">, l’objectif étant de limiter la surchauffe des locaux au-delà de 26°C à 10% du temps d’occupation maximum, </w:t>
      </w:r>
      <w:r w:rsidRPr="00D43B17">
        <w:rPr>
          <w:b/>
          <w:color w:val="000000"/>
        </w:rPr>
        <w:t xml:space="preserve">sur la base de propositions prioritairement passives </w:t>
      </w:r>
      <w:r w:rsidRPr="00D43B17">
        <w:rPr>
          <w:color w:val="000000"/>
        </w:rPr>
        <w:t>dans l’hypothèse où les locaux ne seraient pas rafraîchis. La question de la qualité de l’air intérieur doit également être traitée en veillant à respecter les seuils réglementaires fixés par la loi.</w:t>
      </w:r>
    </w:p>
    <w:p w14:paraId="617BC60A" w14:textId="77777777" w:rsidR="00D43B17" w:rsidRDefault="00D43B17" w:rsidP="00D050F6">
      <w:pPr>
        <w:pStyle w:val="Paragraphedeliste"/>
        <w:widowControl/>
        <w:pBdr>
          <w:top w:val="nil"/>
          <w:left w:val="nil"/>
          <w:bottom w:val="nil"/>
          <w:right w:val="nil"/>
          <w:between w:val="nil"/>
        </w:pBdr>
        <w:tabs>
          <w:tab w:val="left" w:pos="-2694"/>
          <w:tab w:val="left" w:pos="-2127"/>
          <w:tab w:val="left" w:pos="-1985"/>
        </w:tabs>
        <w:autoSpaceDE/>
        <w:autoSpaceDN/>
        <w:ind w:left="720"/>
        <w:jc w:val="both"/>
        <w:rPr>
          <w:color w:val="000000"/>
        </w:rPr>
      </w:pPr>
    </w:p>
    <w:p w14:paraId="73624082" w14:textId="260652E9" w:rsid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color w:val="000000"/>
        </w:rPr>
      </w:pPr>
      <w:r>
        <w:t>Concernant la Qualité de l’Air Intérieur, les préconisations devront en particulier tenir compte de deux points :</w:t>
      </w:r>
    </w:p>
    <w:p w14:paraId="44A4ED25" w14:textId="77777777" w:rsidR="00D43B17" w:rsidRPr="00D43B17" w:rsidRDefault="00D43B17" w:rsidP="00D050F6">
      <w:pPr>
        <w:widowControl/>
        <w:pBdr>
          <w:top w:val="nil"/>
          <w:left w:val="nil"/>
          <w:bottom w:val="nil"/>
          <w:right w:val="nil"/>
          <w:between w:val="nil"/>
        </w:pBdr>
        <w:tabs>
          <w:tab w:val="left" w:pos="-2694"/>
          <w:tab w:val="left" w:pos="-2127"/>
          <w:tab w:val="left" w:pos="-1985"/>
        </w:tabs>
        <w:autoSpaceDE/>
        <w:autoSpaceDN/>
        <w:jc w:val="both"/>
        <w:rPr>
          <w:color w:val="000000"/>
        </w:rPr>
      </w:pPr>
    </w:p>
    <w:p w14:paraId="5540CE7E" w14:textId="2916BB29" w:rsidR="00D43B17" w:rsidRPr="00D43B17" w:rsidRDefault="00D43B17" w:rsidP="00D050F6">
      <w:pPr>
        <w:pStyle w:val="Paragraphedeliste"/>
        <w:widowControl/>
        <w:numPr>
          <w:ilvl w:val="1"/>
          <w:numId w:val="30"/>
        </w:numPr>
        <w:pBdr>
          <w:top w:val="nil"/>
          <w:left w:val="nil"/>
          <w:bottom w:val="nil"/>
          <w:right w:val="nil"/>
          <w:between w:val="nil"/>
        </w:pBdr>
        <w:tabs>
          <w:tab w:val="left" w:pos="-2694"/>
          <w:tab w:val="left" w:pos="-2127"/>
          <w:tab w:val="left" w:pos="-1985"/>
        </w:tabs>
        <w:autoSpaceDE/>
        <w:autoSpaceDN/>
        <w:jc w:val="both"/>
        <w:rPr>
          <w:color w:val="000000"/>
        </w:rPr>
      </w:pPr>
      <w:r>
        <w:t>L’utilisation de matériaux à faible émission ;</w:t>
      </w:r>
    </w:p>
    <w:p w14:paraId="3B571B55" w14:textId="50A2CE60" w:rsidR="00D43B17" w:rsidRPr="00D43B17" w:rsidRDefault="00D43B17" w:rsidP="00D050F6">
      <w:pPr>
        <w:pStyle w:val="Paragraphedeliste"/>
        <w:widowControl/>
        <w:numPr>
          <w:ilvl w:val="1"/>
          <w:numId w:val="30"/>
        </w:numPr>
        <w:pBdr>
          <w:top w:val="nil"/>
          <w:left w:val="nil"/>
          <w:bottom w:val="nil"/>
          <w:right w:val="nil"/>
          <w:between w:val="nil"/>
        </w:pBdr>
        <w:tabs>
          <w:tab w:val="left" w:pos="-2694"/>
          <w:tab w:val="left" w:pos="-2127"/>
          <w:tab w:val="left" w:pos="-1985"/>
        </w:tabs>
        <w:autoSpaceDE/>
        <w:autoSpaceDN/>
        <w:jc w:val="both"/>
        <w:rPr>
          <w:color w:val="000000"/>
        </w:rPr>
      </w:pPr>
      <w:r>
        <w:t>En l'absence de système de ventilation mécanique ou hybride dans le bâtiment, des recommandations concernant sa mise en œuvre, à la fois pour améliorer la QAI et maîtriser les déperditions énergétiques liées au renouvellement d'air. La sélection du système installé dépend des spécificités du site.</w:t>
      </w:r>
    </w:p>
    <w:p w14:paraId="07A6F07E" w14:textId="77777777" w:rsidR="00D43B17" w:rsidRPr="00D43B17" w:rsidRDefault="00D43B17" w:rsidP="00D050F6">
      <w:pPr>
        <w:pStyle w:val="Paragraphedeliste"/>
        <w:widowControl/>
        <w:pBdr>
          <w:top w:val="nil"/>
          <w:left w:val="nil"/>
          <w:bottom w:val="nil"/>
          <w:right w:val="nil"/>
          <w:between w:val="nil"/>
        </w:pBdr>
        <w:tabs>
          <w:tab w:val="left" w:pos="-2694"/>
          <w:tab w:val="left" w:pos="-2127"/>
          <w:tab w:val="left" w:pos="-1985"/>
        </w:tabs>
        <w:autoSpaceDE/>
        <w:autoSpaceDN/>
        <w:ind w:left="1440"/>
        <w:jc w:val="both"/>
        <w:rPr>
          <w:color w:val="000000"/>
        </w:rPr>
      </w:pPr>
    </w:p>
    <w:p w14:paraId="17C05E27" w14:textId="77777777" w:rsidR="00D43B17" w:rsidRP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rFonts w:cs="Arial"/>
          <w:color w:val="000000"/>
        </w:rPr>
      </w:pPr>
      <w:r w:rsidRPr="00D43B17">
        <w:rPr>
          <w:color w:val="000000"/>
        </w:rPr>
        <w:t xml:space="preserve">Les investissements </w:t>
      </w:r>
      <w:proofErr w:type="spellStart"/>
      <w:r w:rsidRPr="00D43B17">
        <w:rPr>
          <w:color w:val="000000"/>
        </w:rPr>
        <w:t>EnR</w:t>
      </w:r>
      <w:proofErr w:type="spellEnd"/>
      <w:r w:rsidRPr="00D43B17">
        <w:rPr>
          <w:color w:val="000000"/>
        </w:rPr>
        <w:t xml:space="preserve"> permettant une production au-delà des consommations du bâtiment</w:t>
      </w:r>
      <w:r>
        <w:t xml:space="preserve"> si ceux-ci sont techniquement envisageables sur le bâtiment concerné.</w:t>
      </w:r>
    </w:p>
    <w:p w14:paraId="49E8C294" w14:textId="77777777" w:rsidR="00D43B17" w:rsidRDefault="00D43B17" w:rsidP="00D050F6">
      <w:pPr>
        <w:jc w:val="both"/>
      </w:pPr>
    </w:p>
    <w:p w14:paraId="032299DC" w14:textId="77777777" w:rsidR="00D43B17" w:rsidRDefault="00D43B17" w:rsidP="00D050F6">
      <w:pPr>
        <w:jc w:val="both"/>
      </w:pPr>
      <w:r>
        <w:t xml:space="preserve">Pour chaque préconisation, les éléments suivants seront fournis : </w:t>
      </w:r>
      <w:bookmarkStart w:id="10" w:name="bookmark=id.qsh70q" w:colFirst="0" w:colLast="0"/>
      <w:bookmarkEnd w:id="10"/>
    </w:p>
    <w:p w14:paraId="6A11DC47" w14:textId="77777777" w:rsidR="00D43B17" w:rsidRDefault="00D43B17" w:rsidP="00D050F6">
      <w:pPr>
        <w:jc w:val="both"/>
      </w:pPr>
    </w:p>
    <w:p w14:paraId="22DF69A7" w14:textId="61753F7F" w:rsidR="00D43B17" w:rsidRPr="00D43B17" w:rsidRDefault="00D43B17" w:rsidP="00D050F6">
      <w:pPr>
        <w:pStyle w:val="Paragraphedeliste"/>
        <w:numPr>
          <w:ilvl w:val="0"/>
          <w:numId w:val="31"/>
        </w:numPr>
        <w:jc w:val="both"/>
      </w:pPr>
      <w:r w:rsidRPr="00D43B17">
        <w:rPr>
          <w:color w:val="000000"/>
        </w:rPr>
        <w:lastRenderedPageBreak/>
        <w:t>Type d'amélioration :</w:t>
      </w:r>
      <w:r w:rsidRPr="00D43B17">
        <w:rPr>
          <w:color w:val="000000"/>
        </w:rPr>
        <w:tab/>
      </w:r>
    </w:p>
    <w:p w14:paraId="6FE4E642" w14:textId="0E9C60F3"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Pilotage et exploitation</w:t>
      </w:r>
    </w:p>
    <w:p w14:paraId="3B6273D4" w14:textId="5138EF52"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du Bâti</w:t>
      </w:r>
    </w:p>
    <w:p w14:paraId="4B025D9D" w14:textId="4E124AFD"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 xml:space="preserve">Amélioration des </w:t>
      </w:r>
      <w:r>
        <w:t>systèmes</w:t>
      </w:r>
      <w:r w:rsidRPr="00D43B17">
        <w:rPr>
          <w:color w:val="000000"/>
        </w:rPr>
        <w:t xml:space="preserve"> de chauffage</w:t>
      </w:r>
    </w:p>
    <w:p w14:paraId="630CB4D9" w14:textId="06C45CDC"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de la ventilation</w:t>
      </w:r>
    </w:p>
    <w:p w14:paraId="18367302" w14:textId="77777777" w:rsidR="00D050F6" w:rsidRPr="00D050F6"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de la QAI</w:t>
      </w:r>
    </w:p>
    <w:p w14:paraId="7982DA92" w14:textId="4AB18B36"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du confort d'été</w:t>
      </w:r>
      <w:r w:rsidR="00D050F6">
        <w:rPr>
          <w:color w:val="000000"/>
        </w:rPr>
        <w:t>/hiver</w:t>
      </w:r>
    </w:p>
    <w:p w14:paraId="2C0808E7" w14:textId="5E681C89" w:rsidR="00D43B17" w:rsidRPr="00D43B17" w:rsidRDefault="00D43B17" w:rsidP="00D050F6">
      <w:pPr>
        <w:pStyle w:val="Paragraphedeliste"/>
        <w:numPr>
          <w:ilvl w:val="1"/>
          <w:numId w:val="31"/>
        </w:numPr>
        <w:pBdr>
          <w:top w:val="nil"/>
          <w:left w:val="nil"/>
          <w:bottom w:val="nil"/>
          <w:right w:val="nil"/>
          <w:between w:val="nil"/>
        </w:pBdr>
        <w:jc w:val="both"/>
        <w:rPr>
          <w:color w:val="000000"/>
        </w:rPr>
      </w:pPr>
      <w:r>
        <w:t>P</w:t>
      </w:r>
      <w:r w:rsidRPr="00D43B17">
        <w:rPr>
          <w:color w:val="000000"/>
        </w:rPr>
        <w:t>roduction d'</w:t>
      </w:r>
      <w:proofErr w:type="spellStart"/>
      <w:r w:rsidRPr="00D43B17">
        <w:rPr>
          <w:color w:val="000000"/>
        </w:rPr>
        <w:t>EnR</w:t>
      </w:r>
      <w:proofErr w:type="spellEnd"/>
      <w:r w:rsidRPr="00D43B17">
        <w:rPr>
          <w:color w:val="000000"/>
        </w:rPr>
        <w:t xml:space="preserve"> hors chauffage</w:t>
      </w:r>
    </w:p>
    <w:p w14:paraId="15CC72EC" w14:textId="77777777" w:rsidR="00D43B17" w:rsidRDefault="00D43B17" w:rsidP="00D050F6">
      <w:pPr>
        <w:pStyle w:val="Paragraphedeliste"/>
        <w:numPr>
          <w:ilvl w:val="1"/>
          <w:numId w:val="31"/>
        </w:numPr>
        <w:pBdr>
          <w:top w:val="nil"/>
          <w:left w:val="nil"/>
          <w:bottom w:val="nil"/>
          <w:right w:val="nil"/>
          <w:between w:val="nil"/>
        </w:pBdr>
        <w:jc w:val="both"/>
        <w:rPr>
          <w:color w:val="000000"/>
        </w:rPr>
      </w:pPr>
      <w:r>
        <w:t xml:space="preserve">Optionnel : </w:t>
      </w:r>
      <w:r w:rsidRPr="00D43B17">
        <w:rPr>
          <w:color w:val="000000"/>
        </w:rPr>
        <w:t xml:space="preserve">Réduction des </w:t>
      </w:r>
      <w:r>
        <w:t>consommations</w:t>
      </w:r>
      <w:r w:rsidRPr="00D43B17">
        <w:rPr>
          <w:color w:val="000000"/>
        </w:rPr>
        <w:t xml:space="preserve"> d'eau</w:t>
      </w:r>
    </w:p>
    <w:p w14:paraId="61054CFD"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Description succincte</w:t>
      </w:r>
    </w:p>
    <w:p w14:paraId="69E2593C"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Niveau de priorité : obsolescence, conformité, amélioration</w:t>
      </w:r>
    </w:p>
    <w:p w14:paraId="283B3A76" w14:textId="72B94A2E"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Faisabilité technique ou condition spécifique de mise en œ</w:t>
      </w:r>
    </w:p>
    <w:p w14:paraId="213C897E" w14:textId="2CF0BF12"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 xml:space="preserve">Economie annuelle associée d’énergie en </w:t>
      </w:r>
      <w:proofErr w:type="spellStart"/>
      <w:r w:rsidRPr="00D43B17">
        <w:rPr>
          <w:color w:val="000000"/>
        </w:rPr>
        <w:t>kWhEf</w:t>
      </w:r>
      <w:proofErr w:type="spellEnd"/>
      <w:r w:rsidRPr="00D43B17">
        <w:rPr>
          <w:color w:val="000000"/>
        </w:rPr>
        <w:t xml:space="preserve">, </w:t>
      </w:r>
      <w:proofErr w:type="spellStart"/>
      <w:r w:rsidRPr="00D43B17">
        <w:rPr>
          <w:color w:val="000000"/>
        </w:rPr>
        <w:t>kWhEp</w:t>
      </w:r>
      <w:proofErr w:type="spellEnd"/>
      <w:r>
        <w:t xml:space="preserve"> (ou d’eau en m</w:t>
      </w:r>
      <w:r w:rsidRPr="00D43B17">
        <w:rPr>
          <w:vertAlign w:val="superscript"/>
        </w:rPr>
        <w:t>3</w:t>
      </w:r>
      <w:r>
        <w:t>),</w:t>
      </w:r>
      <w:r w:rsidRPr="00D43B17">
        <w:rPr>
          <w:color w:val="000000"/>
        </w:rPr>
        <w:t xml:space="preserve"> % des consommations, </w:t>
      </w:r>
      <w:r>
        <w:t>en €</w:t>
      </w:r>
      <w:r w:rsidRPr="00D43B17">
        <w:rPr>
          <w:color w:val="000000"/>
        </w:rPr>
        <w:t xml:space="preserve"> TTC et </w:t>
      </w:r>
      <w:r>
        <w:t xml:space="preserve">en tonnes de </w:t>
      </w:r>
      <w:r w:rsidRPr="00D43B17">
        <w:rPr>
          <w:color w:val="000000"/>
        </w:rPr>
        <w:t>CO</w:t>
      </w:r>
      <w:r w:rsidRPr="00D43B17">
        <w:rPr>
          <w:color w:val="000000"/>
          <w:vertAlign w:val="subscript"/>
        </w:rPr>
        <w:t>2</w:t>
      </w:r>
      <w:r w:rsidRPr="00D43B17">
        <w:rPr>
          <w:color w:val="000000"/>
        </w:rPr>
        <w:t xml:space="preserve"> associées.</w:t>
      </w:r>
    </w:p>
    <w:p w14:paraId="6BB8BF38"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Investissement en € TTC</w:t>
      </w:r>
    </w:p>
    <w:p w14:paraId="2076DD16"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Volume de CEE mobilisable associée</w:t>
      </w:r>
    </w:p>
    <w:p w14:paraId="6C8AD9B7" w14:textId="77777777"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t>Temps de Retour Actualisé (TRA) avec et sans aides déduites</w:t>
      </w:r>
    </w:p>
    <w:p w14:paraId="2196396E"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t>Couverture de l’investissement (avec et sans aides déduites)</w:t>
      </w:r>
      <w:r w:rsidRPr="00D43B17">
        <w:rPr>
          <w:color w:val="FF0000"/>
        </w:rPr>
        <w:t xml:space="preserve"> </w:t>
      </w:r>
      <w:r w:rsidRPr="00D43B17">
        <w:rPr>
          <w:color w:val="000000"/>
        </w:rPr>
        <w:t xml:space="preserve">par les économies sur 20 ans : </w:t>
      </w:r>
      <w:r>
        <w:t>Coût</w:t>
      </w:r>
      <w:r w:rsidRPr="00D43B17">
        <w:rPr>
          <w:color w:val="000000"/>
        </w:rPr>
        <w:t xml:space="preserve"> global (investissement et exploitation) sur 20 ans VS économie (fluide</w:t>
      </w:r>
      <w:r>
        <w:t xml:space="preserve"> et </w:t>
      </w:r>
      <w:r w:rsidRPr="00D43B17">
        <w:rPr>
          <w:color w:val="000000"/>
        </w:rPr>
        <w:t xml:space="preserve">exploitation) sur 20 ans </w:t>
      </w:r>
    </w:p>
    <w:p w14:paraId="67E2C59C" w14:textId="6B331414"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 xml:space="preserve">Scénarios dans lesquels la mesure est appliquée </w:t>
      </w:r>
    </w:p>
    <w:p w14:paraId="01C3E810" w14:textId="77777777" w:rsidR="00D43B17" w:rsidRDefault="00D43B17" w:rsidP="00D43B17">
      <w:pPr>
        <w:ind w:left="425" w:firstLine="141"/>
        <w:rPr>
          <w:b/>
          <w:color w:val="FF0000"/>
        </w:rPr>
      </w:pPr>
    </w:p>
    <w:p w14:paraId="53AA60FD" w14:textId="77777777" w:rsidR="00D43B17" w:rsidRPr="00D050F6" w:rsidRDefault="00D43B17" w:rsidP="008B7048">
      <w:pPr>
        <w:tabs>
          <w:tab w:val="left" w:pos="709"/>
        </w:tabs>
        <w:spacing w:line="236" w:lineRule="auto"/>
        <w:jc w:val="both"/>
      </w:pPr>
      <w:r w:rsidRPr="00D050F6">
        <w:t>Chaque préconisation fera l’objet d’un descriptif détaillé et d’une analyse critique sur la faisabilité de mise en œuvre, en particulier d’un point de vue technique et organisationnel. Grâce à son expérience et son expertise, le prestataire proposera des solutions aux difficultés de mise en œuvre qui pourraient être rencontrées par le Maître d’Ouvrage. Les investissements seront estimés ainsi que les coûts et contraintes de maintenance associée. Le cas échéant, ces investissements seront exprimés aussi en surcoût ‘efficacité énergétique’ d’investissement ou de maintenance par rapport à une solution de référence (exemple : isolation d’une toiture terrasse par rapport à une réfection de l’étanchéité seule).</w:t>
      </w:r>
    </w:p>
    <w:p w14:paraId="4A57A613" w14:textId="77777777" w:rsidR="00D43B17" w:rsidRDefault="00D43B17" w:rsidP="008B7048">
      <w:pPr>
        <w:jc w:val="both"/>
        <w:rPr>
          <w:b/>
        </w:rPr>
      </w:pPr>
    </w:p>
    <w:p w14:paraId="32C22988" w14:textId="48F71A0A" w:rsidR="00D43B17" w:rsidRPr="00D050F6" w:rsidRDefault="00D43B17" w:rsidP="008B7048">
      <w:pPr>
        <w:jc w:val="both"/>
        <w:rPr>
          <w:bCs/>
        </w:rPr>
      </w:pPr>
      <w:r w:rsidRPr="00D050F6">
        <w:rPr>
          <w:bCs/>
        </w:rPr>
        <w:t>Il sera fortement apprécié que le prestataire donne aussi une indication en % du niveau de précision des données énergétiques et financières mentionnées.</w:t>
      </w:r>
    </w:p>
    <w:p w14:paraId="5DC02111" w14:textId="77777777" w:rsidR="00D43B17" w:rsidRDefault="00D43B17" w:rsidP="008B7048">
      <w:pPr>
        <w:ind w:left="425" w:firstLine="141"/>
        <w:jc w:val="both"/>
        <w:rPr>
          <w:color w:val="000000"/>
        </w:rPr>
      </w:pPr>
    </w:p>
    <w:p w14:paraId="2EC18123" w14:textId="77777777" w:rsidR="00D43B17" w:rsidRDefault="00D43B17" w:rsidP="008B7048">
      <w:pPr>
        <w:jc w:val="both"/>
        <w:rPr>
          <w:color w:val="000000"/>
        </w:rPr>
      </w:pPr>
      <w:r>
        <w:rPr>
          <w:color w:val="000000"/>
        </w:rPr>
        <w:t>Les solutions passives limitant les coûts d’entretien et de maintenance seront à rechercher en priorité.</w:t>
      </w:r>
    </w:p>
    <w:p w14:paraId="5083EE23" w14:textId="77777777" w:rsidR="00D43B17" w:rsidRDefault="00D43B17" w:rsidP="008B7048">
      <w:pPr>
        <w:ind w:left="425" w:firstLine="141"/>
        <w:jc w:val="both"/>
      </w:pPr>
    </w:p>
    <w:p w14:paraId="7053870F" w14:textId="77777777" w:rsidR="00D43B17" w:rsidRDefault="00D43B17" w:rsidP="008B7048">
      <w:pPr>
        <w:ind w:right="-142"/>
        <w:jc w:val="both"/>
      </w:pPr>
      <w:r>
        <w:rPr>
          <w:b/>
        </w:rPr>
        <w:t xml:space="preserve">La performance minimale des actions préconisées correspondra aux exigences des </w:t>
      </w:r>
      <w:r>
        <w:rPr>
          <w:color w:val="000000"/>
        </w:rPr>
        <w:t xml:space="preserve">fiches CEE si elles existent, des étiquettes énergie, étiquette GES, etc. ou aux meilleures technologies du marché (assurance de financement CEE et de performance minimale). </w:t>
      </w:r>
      <w:r>
        <w:t>Il est recommandé d’aller au-delà de ces valeurs et de respecter à minima les valeurs de la deuxième colonne du tableau ci-dessous qui facilitent l’obtention du label BBC - Effinergie rénovation.</w:t>
      </w:r>
      <w:r>
        <w:rPr>
          <w:vertAlign w:val="superscript"/>
        </w:rPr>
        <w:footnoteReference w:id="3"/>
      </w:r>
      <w:r>
        <w:t xml:space="preserve"> </w:t>
      </w:r>
    </w:p>
    <w:p w14:paraId="4F713C31" w14:textId="77777777" w:rsidR="00D43B17" w:rsidRDefault="00D43B17" w:rsidP="00D43B17">
      <w:pPr>
        <w:ind w:left="425" w:right="-142" w:firstLine="141"/>
      </w:pPr>
    </w:p>
    <w:tbl>
      <w:tblPr>
        <w:tblW w:w="9908" w:type="dxa"/>
        <w:jc w:val="center"/>
        <w:tblBorders>
          <w:top w:val="single" w:sz="6" w:space="0" w:color="480082" w:themeColor="accent5"/>
          <w:left w:val="single" w:sz="6" w:space="0" w:color="480082" w:themeColor="accent5"/>
          <w:bottom w:val="single" w:sz="6" w:space="0" w:color="480082" w:themeColor="accent5"/>
          <w:right w:val="single" w:sz="6" w:space="0" w:color="480082" w:themeColor="accent5"/>
          <w:insideH w:val="single" w:sz="6" w:space="0" w:color="480082" w:themeColor="accent5"/>
          <w:insideV w:val="single" w:sz="6" w:space="0" w:color="480082" w:themeColor="accent5"/>
        </w:tblBorders>
        <w:tblLayout w:type="fixed"/>
        <w:tblLook w:val="0600" w:firstRow="0" w:lastRow="0" w:firstColumn="0" w:lastColumn="0" w:noHBand="1" w:noVBand="1"/>
      </w:tblPr>
      <w:tblGrid>
        <w:gridCol w:w="4947"/>
        <w:gridCol w:w="2693"/>
        <w:gridCol w:w="2268"/>
      </w:tblGrid>
      <w:tr w:rsidR="00D43B17" w14:paraId="6891B43A" w14:textId="77777777" w:rsidTr="00FD1ED4">
        <w:trPr>
          <w:jc w:val="center"/>
        </w:trPr>
        <w:tc>
          <w:tcPr>
            <w:tcW w:w="4947" w:type="dxa"/>
            <w:tcBorders>
              <w:top w:val="nil"/>
              <w:left w:val="nil"/>
              <w:bottom w:val="single" w:sz="6" w:space="0" w:color="470082" w:themeColor="text1"/>
              <w:right w:val="nil"/>
            </w:tcBorders>
            <w:shd w:val="clear" w:color="auto" w:fill="FFFFFF" w:themeFill="background1"/>
          </w:tcPr>
          <w:p w14:paraId="461EF373" w14:textId="77777777" w:rsidR="00D43B17" w:rsidRPr="003C621D" w:rsidRDefault="00D43B17" w:rsidP="008F33A9">
            <w:pPr>
              <w:ind w:left="425" w:firstLine="141"/>
              <w:jc w:val="right"/>
              <w:rPr>
                <w:rFonts w:cs="Arial"/>
                <w:b/>
                <w:bCs/>
                <w:color w:val="FFFFFF" w:themeColor="background1"/>
              </w:rPr>
            </w:pPr>
          </w:p>
        </w:tc>
        <w:tc>
          <w:tcPr>
            <w:tcW w:w="2693" w:type="dxa"/>
            <w:tcBorders>
              <w:left w:val="nil"/>
            </w:tcBorders>
            <w:shd w:val="clear" w:color="auto" w:fill="470082" w:themeFill="text1"/>
          </w:tcPr>
          <w:p w14:paraId="2C6E5FD7" w14:textId="77777777" w:rsidR="00D43B17" w:rsidRPr="003C621D" w:rsidRDefault="00D43B17" w:rsidP="008F33A9">
            <w:pPr>
              <w:jc w:val="center"/>
              <w:rPr>
                <w:rFonts w:cs="Arial"/>
                <w:b/>
                <w:bCs/>
                <w:color w:val="FFFFFF" w:themeColor="background1"/>
              </w:rPr>
            </w:pPr>
            <w:r w:rsidRPr="003C621D">
              <w:rPr>
                <w:rFonts w:cs="Arial"/>
                <w:b/>
                <w:bCs/>
                <w:color w:val="FFFFFF" w:themeColor="background1"/>
              </w:rPr>
              <w:t>CEE</w:t>
            </w:r>
            <w:r w:rsidRPr="003C621D">
              <w:rPr>
                <w:rStyle w:val="Appelnotedebasdep"/>
                <w:rFonts w:cs="Arial"/>
                <w:b/>
                <w:bCs/>
                <w:color w:val="FFFFFF" w:themeColor="background1"/>
              </w:rPr>
              <w:footnoteReference w:id="4"/>
            </w:r>
          </w:p>
        </w:tc>
        <w:tc>
          <w:tcPr>
            <w:tcW w:w="2268" w:type="dxa"/>
            <w:shd w:val="clear" w:color="auto" w:fill="470082" w:themeFill="text1"/>
          </w:tcPr>
          <w:p w14:paraId="215F8583" w14:textId="77777777" w:rsidR="00D43B17" w:rsidRPr="003C621D" w:rsidRDefault="00D43B17" w:rsidP="008F33A9">
            <w:pPr>
              <w:jc w:val="center"/>
              <w:rPr>
                <w:rFonts w:cs="Arial"/>
                <w:b/>
                <w:bCs/>
                <w:color w:val="FFFFFF" w:themeColor="background1"/>
              </w:rPr>
            </w:pPr>
            <w:r w:rsidRPr="003C621D">
              <w:rPr>
                <w:rFonts w:cs="Arial"/>
                <w:b/>
                <w:bCs/>
                <w:color w:val="FFFFFF" w:themeColor="background1"/>
              </w:rPr>
              <w:t>Recommandations</w:t>
            </w:r>
          </w:p>
        </w:tc>
      </w:tr>
      <w:tr w:rsidR="00D43B17" w14:paraId="606CBA51" w14:textId="77777777" w:rsidTr="00FD1ED4">
        <w:trPr>
          <w:jc w:val="center"/>
        </w:trPr>
        <w:tc>
          <w:tcPr>
            <w:tcW w:w="4947" w:type="dxa"/>
            <w:tcBorders>
              <w:top w:val="single" w:sz="6" w:space="0" w:color="470082" w:themeColor="text1"/>
            </w:tcBorders>
          </w:tcPr>
          <w:p w14:paraId="38BBF368" w14:textId="77777777" w:rsidR="00D43B17" w:rsidRDefault="00D43B17" w:rsidP="008F33A9">
            <w:pPr>
              <w:jc w:val="center"/>
              <w:rPr>
                <w:rFonts w:cs="Arial"/>
              </w:rPr>
            </w:pPr>
            <w:r>
              <w:rPr>
                <w:rFonts w:cs="Arial"/>
              </w:rPr>
              <w:t>Isolation de toitures ou combles</w:t>
            </w:r>
          </w:p>
        </w:tc>
        <w:tc>
          <w:tcPr>
            <w:tcW w:w="2693" w:type="dxa"/>
          </w:tcPr>
          <w:p w14:paraId="1D75AA8F" w14:textId="77777777" w:rsidR="00D43B17" w:rsidRDefault="00D43B17" w:rsidP="003C621D">
            <w:pPr>
              <w:rPr>
                <w:rFonts w:cs="Arial"/>
              </w:rPr>
            </w:pPr>
            <w:r>
              <w:rPr>
                <w:rFonts w:cs="Arial"/>
              </w:rPr>
              <w:t xml:space="preserve">R </w:t>
            </w:r>
            <w:proofErr w:type="gramStart"/>
            <w:r w:rsidRPr="00B1305E">
              <w:rPr>
                <w:rFonts w:ascii="Calibri" w:hAnsi="Calibri" w:cs="Calibri"/>
                <w:color w:val="000000"/>
              </w:rPr>
              <w:t xml:space="preserve">≥ </w:t>
            </w:r>
            <w:r>
              <w:rPr>
                <w:rFonts w:cs="Arial"/>
              </w:rPr>
              <w:t xml:space="preserve"> 6</w:t>
            </w:r>
            <w:proofErr w:type="gramEnd"/>
            <w:r>
              <w:rPr>
                <w:rFonts w:cs="Arial"/>
              </w:rPr>
              <w:t xml:space="preserve"> m².K.W</w:t>
            </w:r>
            <w:r>
              <w:rPr>
                <w:rFonts w:cs="Arial"/>
                <w:vertAlign w:val="superscript"/>
              </w:rPr>
              <w:t>-1</w:t>
            </w:r>
          </w:p>
        </w:tc>
        <w:tc>
          <w:tcPr>
            <w:tcW w:w="2268" w:type="dxa"/>
          </w:tcPr>
          <w:p w14:paraId="461CF841"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8,5 m².K.W</w:t>
            </w:r>
            <w:r>
              <w:rPr>
                <w:rFonts w:cs="Arial"/>
                <w:vertAlign w:val="superscript"/>
              </w:rPr>
              <w:t>-1</w:t>
            </w:r>
          </w:p>
        </w:tc>
      </w:tr>
      <w:tr w:rsidR="00D43B17" w14:paraId="5D4134E7" w14:textId="77777777" w:rsidTr="003C621D">
        <w:trPr>
          <w:jc w:val="center"/>
        </w:trPr>
        <w:tc>
          <w:tcPr>
            <w:tcW w:w="4947" w:type="dxa"/>
          </w:tcPr>
          <w:p w14:paraId="4634940F" w14:textId="77777777" w:rsidR="00D43B17" w:rsidRDefault="00D43B17" w:rsidP="008F33A9">
            <w:pPr>
              <w:jc w:val="center"/>
              <w:rPr>
                <w:rFonts w:cs="Arial"/>
              </w:rPr>
            </w:pPr>
            <w:r>
              <w:rPr>
                <w:rFonts w:cs="Arial"/>
              </w:rPr>
              <w:t>Isolation de murs</w:t>
            </w:r>
          </w:p>
        </w:tc>
        <w:tc>
          <w:tcPr>
            <w:tcW w:w="2693" w:type="dxa"/>
          </w:tcPr>
          <w:p w14:paraId="6A20ED19" w14:textId="77777777" w:rsidR="00D43B17" w:rsidRDefault="00D43B17" w:rsidP="003C621D">
            <w:pPr>
              <w:rPr>
                <w:rFonts w:cs="Arial"/>
              </w:rPr>
            </w:pPr>
            <w:r>
              <w:rPr>
                <w:rFonts w:cs="Arial"/>
              </w:rPr>
              <w:t xml:space="preserve">R </w:t>
            </w:r>
            <w:proofErr w:type="gramStart"/>
            <w:r w:rsidRPr="00B1305E">
              <w:rPr>
                <w:rFonts w:ascii="Calibri" w:hAnsi="Calibri" w:cs="Calibri"/>
                <w:color w:val="000000"/>
              </w:rPr>
              <w:t xml:space="preserve">≥ </w:t>
            </w:r>
            <w:r>
              <w:rPr>
                <w:rFonts w:cs="Arial"/>
              </w:rPr>
              <w:t xml:space="preserve"> 3</w:t>
            </w:r>
            <w:proofErr w:type="gramEnd"/>
            <w:r>
              <w:rPr>
                <w:rFonts w:cs="Arial"/>
              </w:rPr>
              <w:t>,7 m².K.W</w:t>
            </w:r>
            <w:r>
              <w:rPr>
                <w:rFonts w:cs="Arial"/>
                <w:vertAlign w:val="superscript"/>
              </w:rPr>
              <w:t>-1</w:t>
            </w:r>
          </w:p>
        </w:tc>
        <w:tc>
          <w:tcPr>
            <w:tcW w:w="2268" w:type="dxa"/>
            <w:shd w:val="clear" w:color="auto" w:fill="auto"/>
          </w:tcPr>
          <w:p w14:paraId="0C34B645"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4,5 m².K.W</w:t>
            </w:r>
            <w:r>
              <w:rPr>
                <w:rFonts w:cs="Arial"/>
                <w:vertAlign w:val="superscript"/>
              </w:rPr>
              <w:t>-1</w:t>
            </w:r>
          </w:p>
        </w:tc>
      </w:tr>
      <w:tr w:rsidR="00D43B17" w14:paraId="1E612511" w14:textId="77777777" w:rsidTr="003C621D">
        <w:trPr>
          <w:jc w:val="center"/>
        </w:trPr>
        <w:tc>
          <w:tcPr>
            <w:tcW w:w="4947" w:type="dxa"/>
          </w:tcPr>
          <w:p w14:paraId="299778D5" w14:textId="77777777" w:rsidR="00D43B17" w:rsidRDefault="00D43B17" w:rsidP="008F33A9">
            <w:pPr>
              <w:ind w:left="360"/>
              <w:jc w:val="center"/>
              <w:rPr>
                <w:rFonts w:cs="Arial"/>
              </w:rPr>
            </w:pPr>
            <w:r>
              <w:rPr>
                <w:rFonts w:cs="Arial"/>
              </w:rPr>
              <w:t>Isolation des planchers sur locaux non chauffés</w:t>
            </w:r>
          </w:p>
        </w:tc>
        <w:tc>
          <w:tcPr>
            <w:tcW w:w="2693" w:type="dxa"/>
          </w:tcPr>
          <w:p w14:paraId="330340F9"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3 m².K.W</w:t>
            </w:r>
            <w:r>
              <w:rPr>
                <w:rFonts w:cs="Arial"/>
                <w:vertAlign w:val="superscript"/>
              </w:rPr>
              <w:t>-1</w:t>
            </w:r>
          </w:p>
        </w:tc>
        <w:tc>
          <w:tcPr>
            <w:tcW w:w="2268" w:type="dxa"/>
          </w:tcPr>
          <w:p w14:paraId="1EE04FC6" w14:textId="77777777" w:rsidR="00D43B17" w:rsidRDefault="00D43B17" w:rsidP="008F33A9">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4,25 m².K.W</w:t>
            </w:r>
            <w:r>
              <w:rPr>
                <w:rFonts w:cs="Arial"/>
                <w:vertAlign w:val="superscript"/>
              </w:rPr>
              <w:t>-1</w:t>
            </w:r>
          </w:p>
        </w:tc>
      </w:tr>
      <w:tr w:rsidR="00D43B17" w14:paraId="29793ADD" w14:textId="77777777" w:rsidTr="003C621D">
        <w:trPr>
          <w:jc w:val="center"/>
        </w:trPr>
        <w:tc>
          <w:tcPr>
            <w:tcW w:w="4947" w:type="dxa"/>
          </w:tcPr>
          <w:p w14:paraId="0FD7B141" w14:textId="77777777" w:rsidR="00D43B17" w:rsidRDefault="00D43B17" w:rsidP="008F33A9">
            <w:pPr>
              <w:ind w:left="360"/>
              <w:jc w:val="center"/>
              <w:rPr>
                <w:rFonts w:cs="Arial"/>
              </w:rPr>
            </w:pPr>
            <w:r>
              <w:rPr>
                <w:rFonts w:cs="Arial"/>
              </w:rPr>
              <w:t xml:space="preserve">Fenêtres et portes-fenêtres avec vitrage </w:t>
            </w:r>
            <w:r>
              <w:rPr>
                <w:rFonts w:cs="Arial"/>
              </w:rPr>
              <w:lastRenderedPageBreak/>
              <w:t>isolant</w:t>
            </w:r>
          </w:p>
        </w:tc>
        <w:tc>
          <w:tcPr>
            <w:tcW w:w="2693" w:type="dxa"/>
          </w:tcPr>
          <w:p w14:paraId="60B7C74E" w14:textId="77777777" w:rsidR="00D43B17" w:rsidRDefault="00D43B17" w:rsidP="003C621D">
            <w:pPr>
              <w:rPr>
                <w:rFonts w:cs="Arial"/>
              </w:rPr>
            </w:pPr>
            <w:r w:rsidRPr="00B62B7F">
              <w:rPr>
                <w:rFonts w:cs="Arial"/>
              </w:rPr>
              <w:lastRenderedPageBreak/>
              <w:t>U</w:t>
            </w:r>
            <w:r w:rsidRPr="00AC7AF6">
              <w:rPr>
                <w:rFonts w:cs="Arial"/>
                <w:vertAlign w:val="subscript"/>
              </w:rPr>
              <w:t>w</w:t>
            </w:r>
            <w:r w:rsidRPr="00B62B7F">
              <w:rPr>
                <w:rFonts w:cs="Arial"/>
              </w:rPr>
              <w:t xml:space="preserve"> ≤ 1,3</w:t>
            </w:r>
            <w:r>
              <w:rPr>
                <w:rFonts w:cs="Arial"/>
              </w:rPr>
              <w:t xml:space="preserve"> </w:t>
            </w:r>
            <w:r w:rsidRPr="00B62B7F">
              <w:rPr>
                <w:rFonts w:cs="Arial"/>
              </w:rPr>
              <w:t>W</w:t>
            </w:r>
            <w:r>
              <w:rPr>
                <w:rFonts w:cs="Arial"/>
              </w:rPr>
              <w:t>.</w:t>
            </w:r>
            <w:r w:rsidRPr="00B62B7F">
              <w:rPr>
                <w:rFonts w:cs="Arial"/>
              </w:rPr>
              <w:t>m</w:t>
            </w:r>
            <w:r>
              <w:rPr>
                <w:rFonts w:cs="Arial"/>
                <w:vertAlign w:val="superscript"/>
              </w:rPr>
              <w:t>-</w:t>
            </w:r>
            <w:proofErr w:type="gramStart"/>
            <w:r>
              <w:rPr>
                <w:rFonts w:cs="Arial"/>
                <w:vertAlign w:val="superscript"/>
              </w:rPr>
              <w:t>2</w:t>
            </w:r>
            <w:r w:rsidRPr="00B62B7F">
              <w:rPr>
                <w:rFonts w:cs="Arial"/>
              </w:rPr>
              <w:t>.K</w:t>
            </w:r>
            <w:proofErr w:type="gramEnd"/>
            <w:r>
              <w:rPr>
                <w:rFonts w:cs="Arial"/>
              </w:rPr>
              <w:t>,</w:t>
            </w:r>
            <w:r w:rsidRPr="00B62B7F">
              <w:rPr>
                <w:rFonts w:cs="Arial"/>
              </w:rPr>
              <w:t xml:space="preserve"> </w:t>
            </w:r>
          </w:p>
          <w:p w14:paraId="0565DA20" w14:textId="77777777" w:rsidR="00D43B17" w:rsidRDefault="00D43B17" w:rsidP="003C621D">
            <w:pPr>
              <w:rPr>
                <w:rFonts w:cs="Arial"/>
              </w:rPr>
            </w:pPr>
            <w:proofErr w:type="spellStart"/>
            <w:r w:rsidRPr="00B62B7F">
              <w:rPr>
                <w:rFonts w:cs="Arial"/>
              </w:rPr>
              <w:lastRenderedPageBreak/>
              <w:t>S</w:t>
            </w:r>
            <w:r w:rsidRPr="00AC7AF6">
              <w:rPr>
                <w:rFonts w:cs="Arial"/>
                <w:vertAlign w:val="subscript"/>
              </w:rPr>
              <w:t>w</w:t>
            </w:r>
            <w:proofErr w:type="spellEnd"/>
            <w:r w:rsidRPr="00B62B7F">
              <w:rPr>
                <w:rFonts w:cs="Arial"/>
              </w:rPr>
              <w:t xml:space="preserve"> ≤ 0,35</w:t>
            </w:r>
          </w:p>
        </w:tc>
        <w:tc>
          <w:tcPr>
            <w:tcW w:w="2268" w:type="dxa"/>
          </w:tcPr>
          <w:p w14:paraId="2F6DA87C" w14:textId="77777777" w:rsidR="00D43B17" w:rsidRDefault="00D43B17" w:rsidP="003C621D">
            <w:pPr>
              <w:rPr>
                <w:rFonts w:cs="Arial"/>
              </w:rPr>
            </w:pPr>
            <w:r w:rsidRPr="00B62B7F">
              <w:rPr>
                <w:rFonts w:cs="Arial"/>
              </w:rPr>
              <w:lastRenderedPageBreak/>
              <w:t>U</w:t>
            </w:r>
            <w:r w:rsidRPr="00AC7AF6">
              <w:rPr>
                <w:rFonts w:cs="Arial"/>
                <w:vertAlign w:val="subscript"/>
              </w:rPr>
              <w:t>w</w:t>
            </w:r>
            <w:r w:rsidRPr="00B62B7F">
              <w:rPr>
                <w:rFonts w:cs="Arial"/>
              </w:rPr>
              <w:t xml:space="preserve"> ≤ 1,3</w:t>
            </w:r>
            <w:r>
              <w:rPr>
                <w:rFonts w:cs="Arial"/>
              </w:rPr>
              <w:t xml:space="preserve"> </w:t>
            </w:r>
            <w:r w:rsidRPr="00B62B7F">
              <w:rPr>
                <w:rFonts w:cs="Arial"/>
              </w:rPr>
              <w:t>W</w:t>
            </w:r>
            <w:r>
              <w:rPr>
                <w:rFonts w:cs="Arial"/>
              </w:rPr>
              <w:t>.</w:t>
            </w:r>
            <w:r w:rsidRPr="00B62B7F">
              <w:rPr>
                <w:rFonts w:cs="Arial"/>
              </w:rPr>
              <w:t>m</w:t>
            </w:r>
            <w:r>
              <w:rPr>
                <w:rFonts w:cs="Arial"/>
                <w:vertAlign w:val="superscript"/>
              </w:rPr>
              <w:t>-</w:t>
            </w:r>
            <w:proofErr w:type="gramStart"/>
            <w:r>
              <w:rPr>
                <w:rFonts w:cs="Arial"/>
                <w:vertAlign w:val="superscript"/>
              </w:rPr>
              <w:t>2</w:t>
            </w:r>
            <w:r w:rsidRPr="00B62B7F">
              <w:rPr>
                <w:rFonts w:cs="Arial"/>
              </w:rPr>
              <w:t>.K</w:t>
            </w:r>
            <w:proofErr w:type="gramEnd"/>
            <w:r>
              <w:rPr>
                <w:rFonts w:cs="Arial"/>
              </w:rPr>
              <w:t>,</w:t>
            </w:r>
            <w:r w:rsidRPr="00B62B7F">
              <w:rPr>
                <w:rFonts w:cs="Arial"/>
              </w:rPr>
              <w:t xml:space="preserve"> </w:t>
            </w:r>
          </w:p>
          <w:p w14:paraId="1CE572FE" w14:textId="77777777" w:rsidR="00D43B17" w:rsidRDefault="00D43B17" w:rsidP="008F33A9">
            <w:pPr>
              <w:rPr>
                <w:rFonts w:cs="Arial"/>
              </w:rPr>
            </w:pPr>
            <w:proofErr w:type="spellStart"/>
            <w:r w:rsidRPr="00B62B7F">
              <w:rPr>
                <w:rFonts w:cs="Arial"/>
              </w:rPr>
              <w:lastRenderedPageBreak/>
              <w:t>S</w:t>
            </w:r>
            <w:r w:rsidRPr="00AC7AF6">
              <w:rPr>
                <w:rFonts w:cs="Arial"/>
                <w:vertAlign w:val="subscript"/>
              </w:rPr>
              <w:t>w</w:t>
            </w:r>
            <w:proofErr w:type="spellEnd"/>
            <w:r w:rsidRPr="00B62B7F">
              <w:rPr>
                <w:rFonts w:cs="Arial"/>
              </w:rPr>
              <w:t xml:space="preserve"> ≤ 0,35</w:t>
            </w:r>
          </w:p>
        </w:tc>
      </w:tr>
      <w:tr w:rsidR="00D43B17" w14:paraId="5D9E2205" w14:textId="77777777" w:rsidTr="003C621D">
        <w:trPr>
          <w:jc w:val="center"/>
        </w:trPr>
        <w:tc>
          <w:tcPr>
            <w:tcW w:w="4947" w:type="dxa"/>
          </w:tcPr>
          <w:p w14:paraId="2AD3F9CB" w14:textId="77777777" w:rsidR="00D43B17" w:rsidRDefault="00D43B17" w:rsidP="008F33A9">
            <w:pPr>
              <w:ind w:left="360"/>
              <w:jc w:val="center"/>
              <w:rPr>
                <w:rFonts w:cs="Arial"/>
              </w:rPr>
            </w:pPr>
            <w:r>
              <w:rPr>
                <w:rFonts w:cs="Arial"/>
              </w:rPr>
              <w:lastRenderedPageBreak/>
              <w:t>Toitures-terrasses</w:t>
            </w:r>
          </w:p>
        </w:tc>
        <w:tc>
          <w:tcPr>
            <w:tcW w:w="2693" w:type="dxa"/>
          </w:tcPr>
          <w:p w14:paraId="21229B7E" w14:textId="77777777" w:rsidR="00D43B17" w:rsidRPr="00B62B7F" w:rsidRDefault="00D43B17" w:rsidP="003C621D">
            <w:pPr>
              <w:rPr>
                <w:rFonts w:cs="Arial"/>
              </w:rPr>
            </w:pPr>
            <w:r>
              <w:rPr>
                <w:rFonts w:cs="Arial"/>
              </w:rPr>
              <w:t>R &gt; 4,5 m².K.W</w:t>
            </w:r>
            <w:r>
              <w:rPr>
                <w:rFonts w:cs="Arial"/>
                <w:vertAlign w:val="superscript"/>
              </w:rPr>
              <w:t>-1</w:t>
            </w:r>
          </w:p>
        </w:tc>
        <w:tc>
          <w:tcPr>
            <w:tcW w:w="2268" w:type="dxa"/>
          </w:tcPr>
          <w:p w14:paraId="47B3F3D6" w14:textId="77777777" w:rsidR="00D43B17" w:rsidRPr="00B62B7F" w:rsidRDefault="00D43B17" w:rsidP="008F33A9">
            <w:pPr>
              <w:ind w:left="360"/>
              <w:rPr>
                <w:rFonts w:cs="Arial"/>
              </w:rPr>
            </w:pPr>
          </w:p>
        </w:tc>
      </w:tr>
    </w:tbl>
    <w:p w14:paraId="5881BC9C" w14:textId="77777777" w:rsidR="003C621D" w:rsidRDefault="003C621D" w:rsidP="003C621D">
      <w:pPr>
        <w:spacing w:before="120"/>
        <w:ind w:right="-142"/>
      </w:pPr>
    </w:p>
    <w:p w14:paraId="15C3DB07" w14:textId="48AFA1C7" w:rsidR="00D43B17" w:rsidRDefault="00D43B17" w:rsidP="008B7048">
      <w:pPr>
        <w:spacing w:before="120"/>
        <w:ind w:right="-142"/>
        <w:jc w:val="both"/>
      </w:pPr>
      <w:r>
        <w:t>Le détail complet des valeurs à respecter pour les différentes fiches CEE est disponible en ligne sur le site de l’</w:t>
      </w:r>
      <w:hyperlink r:id="rId30">
        <w:r>
          <w:rPr>
            <w:color w:val="1155CC"/>
            <w:u w:val="single"/>
          </w:rPr>
          <w:t>ADEME</w:t>
        </w:r>
      </w:hyperlink>
      <w:r>
        <w:t xml:space="preserve">. </w:t>
      </w:r>
    </w:p>
    <w:p w14:paraId="11055963" w14:textId="77777777" w:rsidR="00E34231" w:rsidRPr="00E34231" w:rsidRDefault="00E34231" w:rsidP="008B7048">
      <w:pPr>
        <w:spacing w:before="120"/>
        <w:ind w:right="-142"/>
        <w:jc w:val="both"/>
        <w:rPr>
          <w:sz w:val="24"/>
          <w:szCs w:val="24"/>
        </w:rPr>
      </w:pPr>
    </w:p>
    <w:tbl>
      <w:tblPr>
        <w:tblStyle w:val="Grilledutableau"/>
        <w:tblW w:w="0" w:type="auto"/>
        <w:tblLook w:val="04A0" w:firstRow="1" w:lastRow="0" w:firstColumn="1" w:lastColumn="0" w:noHBand="0" w:noVBand="1"/>
      </w:tblPr>
      <w:tblGrid>
        <w:gridCol w:w="9890"/>
      </w:tblGrid>
      <w:tr w:rsidR="00E34231" w:rsidRPr="00E34231" w14:paraId="53AF304C" w14:textId="77777777" w:rsidTr="00E34231">
        <w:tc>
          <w:tcPr>
            <w:tcW w:w="9890" w:type="dxa"/>
            <w:tcBorders>
              <w:top w:val="single" w:sz="6" w:space="0" w:color="FFE600"/>
              <w:left w:val="single" w:sz="6" w:space="0" w:color="FFE600"/>
              <w:bottom w:val="single" w:sz="6" w:space="0" w:color="FFE600"/>
              <w:right w:val="single" w:sz="6" w:space="0" w:color="FFE600"/>
            </w:tcBorders>
          </w:tcPr>
          <w:p w14:paraId="7E8178C2" w14:textId="77777777" w:rsidR="00E34231" w:rsidRDefault="00E34231" w:rsidP="008B7048">
            <w:pPr>
              <w:widowControl w:val="0"/>
              <w:tabs>
                <w:tab w:val="clear" w:pos="-2694"/>
                <w:tab w:val="clear" w:pos="-2127"/>
                <w:tab w:val="clear" w:pos="-1985"/>
              </w:tabs>
              <w:autoSpaceDE w:val="0"/>
              <w:autoSpaceDN w:val="0"/>
              <w:ind w:left="0" w:firstLine="0"/>
              <w:rPr>
                <w:b/>
                <w:sz w:val="22"/>
                <w:szCs w:val="22"/>
              </w:rPr>
            </w:pPr>
          </w:p>
          <w:p w14:paraId="47C923C8" w14:textId="77777777" w:rsidR="00E34231" w:rsidRDefault="00E34231" w:rsidP="008B7048">
            <w:pPr>
              <w:widowControl w:val="0"/>
              <w:tabs>
                <w:tab w:val="clear" w:pos="-2694"/>
                <w:tab w:val="clear" w:pos="-2127"/>
                <w:tab w:val="clear" w:pos="-1985"/>
              </w:tabs>
              <w:autoSpaceDE w:val="0"/>
              <w:autoSpaceDN w:val="0"/>
              <w:ind w:left="0" w:firstLine="0"/>
              <w:rPr>
                <w:sz w:val="22"/>
                <w:szCs w:val="22"/>
              </w:rPr>
            </w:pPr>
            <w:r w:rsidRPr="008B7048">
              <w:rPr>
                <w:bCs/>
                <w:sz w:val="22"/>
                <w:szCs w:val="22"/>
              </w:rPr>
              <w:t>Lorsque cela est possible et judicieux, le</w:t>
            </w:r>
            <w:r w:rsidRPr="00E34231">
              <w:rPr>
                <w:sz w:val="22"/>
                <w:szCs w:val="22"/>
              </w:rPr>
              <w:t xml:space="preserve"> prestataire présentera </w:t>
            </w:r>
            <w:r w:rsidRPr="00E34231">
              <w:rPr>
                <w:b/>
                <w:sz w:val="22"/>
                <w:szCs w:val="22"/>
              </w:rPr>
              <w:t>des options d’emploi de matériaux pour la réhabilitation respectueux de l’environnement (matériaux biosourcés, matériaux recyclés, réemploi …)</w:t>
            </w:r>
            <w:r w:rsidRPr="00E34231">
              <w:rPr>
                <w:sz w:val="22"/>
                <w:szCs w:val="22"/>
              </w:rPr>
              <w:t>, du confort et de la santé des occupants en explicitant leurs avantages.</w:t>
            </w:r>
          </w:p>
          <w:p w14:paraId="2A853782" w14:textId="51ECA4F7" w:rsidR="00E34231" w:rsidRPr="00E34231" w:rsidRDefault="00E34231" w:rsidP="008B7048">
            <w:pPr>
              <w:widowControl w:val="0"/>
              <w:tabs>
                <w:tab w:val="clear" w:pos="-2694"/>
                <w:tab w:val="clear" w:pos="-2127"/>
                <w:tab w:val="clear" w:pos="-1985"/>
              </w:tabs>
              <w:autoSpaceDE w:val="0"/>
              <w:autoSpaceDN w:val="0"/>
              <w:ind w:left="0" w:firstLine="0"/>
              <w:rPr>
                <w:sz w:val="24"/>
                <w:szCs w:val="24"/>
                <w:lang w:eastAsia="en-US"/>
              </w:rPr>
            </w:pPr>
          </w:p>
        </w:tc>
      </w:tr>
    </w:tbl>
    <w:p w14:paraId="2665B81D" w14:textId="77777777" w:rsidR="00F866D8" w:rsidRDefault="00F866D8" w:rsidP="008B7048">
      <w:pPr>
        <w:jc w:val="both"/>
      </w:pPr>
    </w:p>
    <w:p w14:paraId="75F7D3C9" w14:textId="77777777" w:rsidR="00A408D6" w:rsidRDefault="00A408D6" w:rsidP="008B7048">
      <w:pPr>
        <w:pBdr>
          <w:top w:val="nil"/>
          <w:left w:val="nil"/>
          <w:bottom w:val="nil"/>
          <w:right w:val="nil"/>
          <w:between w:val="nil"/>
        </w:pBdr>
        <w:spacing w:before="240"/>
        <w:jc w:val="both"/>
        <w:rPr>
          <w:color w:val="000000"/>
        </w:rPr>
      </w:pPr>
      <w:r>
        <w:rPr>
          <w:color w:val="000000"/>
        </w:rPr>
        <w:t>Les sources d’information utilisées pour les coûts de référence et l’actualisation seront mentionnées et les calculs transmis afin de permettre au maître d’ouvrage une mise à jour ultérieure.</w:t>
      </w:r>
    </w:p>
    <w:p w14:paraId="3F84CE04" w14:textId="77777777" w:rsidR="00A408D6" w:rsidRDefault="00A408D6" w:rsidP="008B7048">
      <w:pPr>
        <w:ind w:left="425" w:firstLine="141"/>
        <w:jc w:val="both"/>
      </w:pPr>
    </w:p>
    <w:p w14:paraId="64E03D01" w14:textId="5E4F60F5" w:rsidR="00A408D6" w:rsidRDefault="00A408D6" w:rsidP="008B7048">
      <w:pPr>
        <w:jc w:val="both"/>
      </w:pPr>
      <w:r>
        <w:t xml:space="preserve">En complément du descriptif détaillé, </w:t>
      </w:r>
      <w:r>
        <w:rPr>
          <w:b/>
        </w:rPr>
        <w:t>un tableau de synthèse sera établi rappelant les paramètres principaux sur lesquels porteront les améliorations</w:t>
      </w:r>
      <w:r>
        <w:t xml:space="preserve"> (déperditions, consommations, rendements...), leur niveau d’urgence (réglementaire, obsolescence…) et donnera des indications chiffrées sur les objectifs d’amélioration visés pour chaque action ainsi que leur impact sur les conforts et les scénarios dans lesquels elles sont prises en compte. Les prix des énergies seront donnés en hypothèses du tableau afin de permettre leur mise à jour ultérieure.</w:t>
      </w:r>
    </w:p>
    <w:p w14:paraId="44B5D1B7" w14:textId="1AF3251C" w:rsidR="002501AC" w:rsidRPr="00EE4523" w:rsidRDefault="002501AC" w:rsidP="008B7048">
      <w:pPr>
        <w:jc w:val="both"/>
        <w:rPr>
          <w:sz w:val="24"/>
          <w:szCs w:val="24"/>
        </w:rPr>
      </w:pPr>
    </w:p>
    <w:tbl>
      <w:tblPr>
        <w:tblStyle w:val="Grilledutableau"/>
        <w:tblW w:w="0" w:type="auto"/>
        <w:tblLook w:val="04A0" w:firstRow="1" w:lastRow="0" w:firstColumn="1" w:lastColumn="0" w:noHBand="0" w:noVBand="1"/>
      </w:tblPr>
      <w:tblGrid>
        <w:gridCol w:w="9890"/>
      </w:tblGrid>
      <w:tr w:rsidR="00EE4523" w:rsidRPr="00EE4523" w14:paraId="7A65EAAA" w14:textId="77777777" w:rsidTr="00EE4523">
        <w:tc>
          <w:tcPr>
            <w:tcW w:w="9890" w:type="dxa"/>
            <w:shd w:val="clear" w:color="auto" w:fill="470082" w:themeFill="text1"/>
          </w:tcPr>
          <w:p w14:paraId="32E8719F" w14:textId="77777777" w:rsidR="00EE4523" w:rsidRPr="00EE4523" w:rsidRDefault="00EE4523" w:rsidP="008B7048">
            <w:pPr>
              <w:spacing w:before="240"/>
              <w:ind w:left="0" w:right="284" w:firstLine="0"/>
              <w:rPr>
                <w:rFonts w:cs="Arial"/>
                <w:color w:val="FFFFFF" w:themeColor="background1"/>
                <w:sz w:val="22"/>
                <w:szCs w:val="22"/>
              </w:rPr>
            </w:pPr>
            <w:r w:rsidRPr="00EE4523">
              <w:rPr>
                <w:rFonts w:cs="Arial"/>
                <w:color w:val="FFFFFF" w:themeColor="background1"/>
                <w:sz w:val="22"/>
                <w:szCs w:val="22"/>
              </w:rPr>
              <w:t>Il est rappelé au maître d’ouvrage qu’une somme de préconisations non habilement organisées entre elles ne permet pas d’atteindre forcément des niveaux de performance énergétique égaux à la somme des performances de chaque préconisation considérée. Le maître d’ouvrage peut se tourner vers l’</w:t>
            </w:r>
            <w:hyperlink r:id="rId31" w:history="1">
              <w:r w:rsidRPr="00EE4523">
                <w:rPr>
                  <w:rStyle w:val="Lienhypertexte"/>
                  <w:rFonts w:cs="Arial"/>
                  <w:color w:val="FFFFFF" w:themeColor="background1"/>
                  <w:sz w:val="22"/>
                  <w:szCs w:val="22"/>
                </w:rPr>
                <w:t xml:space="preserve">Outil </w:t>
              </w:r>
              <w:proofErr w:type="spellStart"/>
              <w:r w:rsidRPr="00EE4523">
                <w:rPr>
                  <w:rStyle w:val="Lienhypertexte"/>
                  <w:rFonts w:cs="Arial"/>
                  <w:color w:val="FFFFFF" w:themeColor="background1"/>
                  <w:sz w:val="22"/>
                  <w:szCs w:val="22"/>
                </w:rPr>
                <w:t>Renovigilance</w:t>
              </w:r>
              <w:proofErr w:type="spellEnd"/>
            </w:hyperlink>
            <w:r w:rsidRPr="00EE4523">
              <w:rPr>
                <w:rFonts w:cs="Arial"/>
                <w:color w:val="FFFFFF" w:themeColor="background1"/>
                <w:sz w:val="22"/>
                <w:szCs w:val="22"/>
              </w:rPr>
              <w:t xml:space="preserve"> pour comprendre l’implication d’un poste de travaux de rénovation énergétique sur un autre.</w:t>
            </w:r>
          </w:p>
          <w:p w14:paraId="2E57D3D2" w14:textId="77777777" w:rsidR="00EE4523" w:rsidRPr="00EE4523" w:rsidRDefault="00EE4523" w:rsidP="008B7048">
            <w:pPr>
              <w:rPr>
                <w:sz w:val="22"/>
                <w:szCs w:val="22"/>
              </w:rPr>
            </w:pPr>
          </w:p>
        </w:tc>
      </w:tr>
    </w:tbl>
    <w:p w14:paraId="1F842BD7" w14:textId="77777777" w:rsidR="00EE4523" w:rsidRDefault="00EE4523" w:rsidP="008B7048">
      <w:pPr>
        <w:jc w:val="both"/>
      </w:pPr>
    </w:p>
    <w:p w14:paraId="306E65AA" w14:textId="77777777" w:rsidR="00EE4523" w:rsidRDefault="00EE4523" w:rsidP="008B7048">
      <w:pPr>
        <w:jc w:val="both"/>
      </w:pPr>
    </w:p>
    <w:p w14:paraId="3E4256F6" w14:textId="77777777" w:rsidR="00726F84" w:rsidRPr="00EA2F6C" w:rsidRDefault="00726F84" w:rsidP="008B7048">
      <w:pPr>
        <w:pStyle w:val="annexes"/>
        <w:jc w:val="both"/>
        <w:rPr>
          <w:lang w:val="fr-FR"/>
        </w:rPr>
      </w:pPr>
      <w:r w:rsidRPr="00EA2F6C">
        <w:rPr>
          <w:lang w:val="fr-FR"/>
        </w:rPr>
        <w:t>Annexe 4 - Tableau de synthèse des préconisations</w:t>
      </w:r>
    </w:p>
    <w:p w14:paraId="4023B068" w14:textId="77777777" w:rsidR="00E34231" w:rsidRPr="00E34231" w:rsidRDefault="00E34231" w:rsidP="00E34231">
      <w:pPr>
        <w:pStyle w:val="corpsdetexte2"/>
      </w:pPr>
    </w:p>
    <w:p w14:paraId="5B106E54" w14:textId="77777777" w:rsidR="00CE2383" w:rsidRDefault="00CE2383" w:rsidP="00CE2383"/>
    <w:p w14:paraId="004B878A" w14:textId="10C39392" w:rsidR="000E2BBD" w:rsidRDefault="00D261EB" w:rsidP="000E2BBD">
      <w:pPr>
        <w:pStyle w:val="introduction"/>
        <w:rPr>
          <w:color w:val="auto"/>
          <w:highlight w:val="yellow"/>
        </w:rPr>
      </w:pPr>
      <w:r w:rsidRPr="00BB6203">
        <w:rPr>
          <w:rFonts w:ascii="DM Sans" w:hAnsi="DM Sans"/>
          <w:color w:val="9B3287" w:themeColor="text2"/>
          <w:sz w:val="26"/>
          <w:szCs w:val="26"/>
        </w:rPr>
        <w:t>3.</w:t>
      </w:r>
      <w:r>
        <w:rPr>
          <w:rFonts w:ascii="DM Sans" w:hAnsi="DM Sans"/>
          <w:color w:val="9B3287" w:themeColor="text2"/>
          <w:sz w:val="26"/>
          <w:szCs w:val="26"/>
        </w:rPr>
        <w:t>10</w:t>
      </w:r>
      <w:r w:rsidRPr="00BB6203">
        <w:rPr>
          <w:rFonts w:ascii="DM Sans" w:hAnsi="DM Sans"/>
          <w:color w:val="9B3287" w:themeColor="text2"/>
          <w:sz w:val="26"/>
          <w:szCs w:val="26"/>
        </w:rPr>
        <w:tab/>
      </w:r>
      <w:r>
        <w:rPr>
          <w:rFonts w:ascii="DM Sans" w:hAnsi="DM Sans"/>
          <w:color w:val="9B3287" w:themeColor="text2"/>
          <w:sz w:val="26"/>
          <w:szCs w:val="26"/>
        </w:rPr>
        <w:t>Option synthèse patrimoniale et plan de rénovation</w:t>
      </w:r>
    </w:p>
    <w:p w14:paraId="2F7D4389" w14:textId="1941F065" w:rsidR="000E2BBD" w:rsidRPr="009213FB" w:rsidRDefault="000E2BBD" w:rsidP="006727A9">
      <w:pPr>
        <w:pStyle w:val="Soustitre1"/>
        <w:rPr>
          <w:rFonts w:ascii="Raleway-SemiBold" w:hAnsi="Raleway-SemiBold"/>
          <w:color w:val="auto"/>
          <w:sz w:val="24"/>
          <w:szCs w:val="24"/>
        </w:rPr>
      </w:pPr>
    </w:p>
    <w:tbl>
      <w:tblPr>
        <w:tblStyle w:val="Grilledutableau"/>
        <w:tblW w:w="0" w:type="auto"/>
        <w:tblInd w:w="23" w:type="dxa"/>
        <w:tblLook w:val="04A0" w:firstRow="1" w:lastRow="0" w:firstColumn="1" w:lastColumn="0" w:noHBand="0" w:noVBand="1"/>
      </w:tblPr>
      <w:tblGrid>
        <w:gridCol w:w="9890"/>
      </w:tblGrid>
      <w:tr w:rsidR="00F97BB9" w14:paraId="489A3886" w14:textId="77777777" w:rsidTr="00F97BB9">
        <w:tc>
          <w:tcPr>
            <w:tcW w:w="9890" w:type="dxa"/>
            <w:shd w:val="clear" w:color="auto" w:fill="470082" w:themeFill="text1"/>
          </w:tcPr>
          <w:p w14:paraId="0EA9B229" w14:textId="77777777" w:rsidR="00F97BB9" w:rsidRDefault="00F97BB9" w:rsidP="008B7048">
            <w:pPr>
              <w:ind w:left="0" w:right="284" w:firstLine="0"/>
              <w:rPr>
                <w:color w:val="FFFFFF" w:themeColor="background1"/>
                <w:sz w:val="22"/>
                <w:szCs w:val="22"/>
              </w:rPr>
            </w:pPr>
          </w:p>
          <w:p w14:paraId="7EEE1A72" w14:textId="70BFF1BC" w:rsidR="00F97BB9" w:rsidRPr="00F97BB9" w:rsidRDefault="00F97BB9" w:rsidP="008B7048">
            <w:pPr>
              <w:ind w:left="0" w:right="284" w:firstLine="0"/>
              <w:rPr>
                <w:color w:val="FFFFFF" w:themeColor="background1"/>
                <w:sz w:val="22"/>
                <w:szCs w:val="22"/>
              </w:rPr>
            </w:pPr>
            <w:r w:rsidRPr="00F97BB9">
              <w:rPr>
                <w:color w:val="FFFFFF" w:themeColor="background1"/>
                <w:sz w:val="22"/>
                <w:szCs w:val="22"/>
              </w:rPr>
              <w:t xml:space="preserve">Lorsqu’une campagne d’audit est réalisée par un </w:t>
            </w:r>
            <w:r w:rsidRPr="00F97BB9">
              <w:rPr>
                <w:color w:val="FFFFFF" w:themeColor="background1"/>
                <w:sz w:val="24"/>
                <w:szCs w:val="24"/>
              </w:rPr>
              <w:t>même</w:t>
            </w:r>
            <w:r w:rsidRPr="00F97BB9">
              <w:rPr>
                <w:color w:val="FFFFFF" w:themeColor="background1"/>
                <w:sz w:val="22"/>
                <w:szCs w:val="22"/>
              </w:rPr>
              <w:t xml:space="preserve"> maître d’ouvrage ou un coordinateur unique, plusieurs niveaux de rendus peuvent être nécessaires : </w:t>
            </w:r>
          </w:p>
          <w:p w14:paraId="0F799196"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individuel pour chaque bâtiment audité </w:t>
            </w:r>
          </w:p>
          <w:p w14:paraId="45D2D8DF"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patrimonial lorsque plusieurs audits sont réalisés sur le patrimoine d’un même maître d’ouvrage </w:t>
            </w:r>
          </w:p>
          <w:p w14:paraId="44D6B163"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territorial pour l’ensemble des audits menés </w:t>
            </w:r>
          </w:p>
          <w:p w14:paraId="35FAC763" w14:textId="77777777" w:rsidR="00F97BB9" w:rsidRDefault="00F97BB9" w:rsidP="008B7048">
            <w:pPr>
              <w:ind w:left="0" w:right="284" w:firstLine="0"/>
              <w:rPr>
                <w:color w:val="FFFFFF" w:themeColor="background1"/>
                <w:sz w:val="22"/>
                <w:szCs w:val="22"/>
              </w:rPr>
            </w:pPr>
            <w:r w:rsidRPr="00F97BB9">
              <w:rPr>
                <w:color w:val="FFFFFF" w:themeColor="background1"/>
                <w:sz w:val="22"/>
                <w:szCs w:val="22"/>
              </w:rPr>
              <w:t xml:space="preserve">Ces deux derniers niveaux sont optionnels et dépendent du besoin du coordinateur de la </w:t>
            </w:r>
            <w:r w:rsidRPr="00F97BB9">
              <w:rPr>
                <w:color w:val="FFFFFF" w:themeColor="background1"/>
                <w:sz w:val="22"/>
                <w:szCs w:val="22"/>
              </w:rPr>
              <w:lastRenderedPageBreak/>
              <w:t xml:space="preserve">campagne d’audit et des collectivités auditant plusieurs bâtiments. </w:t>
            </w:r>
          </w:p>
          <w:p w14:paraId="2CFEDE13" w14:textId="6D3553C0" w:rsidR="00F97BB9" w:rsidRPr="00F97BB9" w:rsidRDefault="00F97BB9" w:rsidP="008B7048">
            <w:pPr>
              <w:ind w:left="0" w:right="284" w:firstLine="0"/>
              <w:rPr>
                <w:color w:val="FFFFFF" w:themeColor="background1"/>
                <w:sz w:val="22"/>
                <w:szCs w:val="22"/>
              </w:rPr>
            </w:pPr>
          </w:p>
        </w:tc>
      </w:tr>
    </w:tbl>
    <w:p w14:paraId="485CD308" w14:textId="77777777" w:rsidR="00345A44" w:rsidRDefault="00345A44" w:rsidP="008B7048">
      <w:pPr>
        <w:pStyle w:val="introduction"/>
        <w:ind w:left="0"/>
        <w:jc w:val="both"/>
        <w:rPr>
          <w:rFonts w:ascii="DM Sans" w:hAnsi="DM Sans"/>
          <w:color w:val="9B3287" w:themeColor="text2"/>
          <w:sz w:val="26"/>
          <w:szCs w:val="26"/>
        </w:rPr>
      </w:pPr>
    </w:p>
    <w:tbl>
      <w:tblPr>
        <w:tblStyle w:val="Grilledutableau"/>
        <w:tblW w:w="0" w:type="auto"/>
        <w:tblInd w:w="23" w:type="dxa"/>
        <w:tblLook w:val="04A0" w:firstRow="1" w:lastRow="0" w:firstColumn="1" w:lastColumn="0" w:noHBand="0" w:noVBand="1"/>
      </w:tblPr>
      <w:tblGrid>
        <w:gridCol w:w="9890"/>
      </w:tblGrid>
      <w:tr w:rsidR="00F97BB9" w14:paraId="17E2FE25" w14:textId="77777777" w:rsidTr="000E2BBD">
        <w:tc>
          <w:tcPr>
            <w:tcW w:w="9890"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tcPr>
          <w:p w14:paraId="14A7635B" w14:textId="77777777" w:rsidR="000E2BBD" w:rsidRDefault="000E2BBD" w:rsidP="008B7048">
            <w:pPr>
              <w:ind w:left="0" w:right="284" w:firstLine="0"/>
              <w:rPr>
                <w:sz w:val="22"/>
                <w:szCs w:val="22"/>
              </w:rPr>
            </w:pPr>
          </w:p>
          <w:p w14:paraId="1F7142B1" w14:textId="3535D56E" w:rsidR="000E2BBD" w:rsidRPr="000E2BBD" w:rsidRDefault="000E2BBD" w:rsidP="008B7048">
            <w:pPr>
              <w:ind w:left="0" w:right="284" w:firstLine="0"/>
              <w:rPr>
                <w:sz w:val="22"/>
                <w:szCs w:val="22"/>
              </w:rPr>
            </w:pPr>
            <w:r>
              <w:rPr>
                <w:sz w:val="22"/>
                <w:szCs w:val="22"/>
              </w:rPr>
              <w:t>Le</w:t>
            </w:r>
            <w:r w:rsidRPr="000E2BBD">
              <w:rPr>
                <w:sz w:val="22"/>
                <w:szCs w:val="22"/>
              </w:rPr>
              <w:t xml:space="preserve"> tableau Excel de synthèse par bâtiment proposé en Annexe </w:t>
            </w:r>
            <w:r w:rsidR="008B7048">
              <w:rPr>
                <w:sz w:val="22"/>
                <w:szCs w:val="22"/>
              </w:rPr>
              <w:t>5</w:t>
            </w:r>
            <w:r w:rsidRPr="000E2BBD">
              <w:rPr>
                <w:sz w:val="22"/>
                <w:szCs w:val="22"/>
              </w:rPr>
              <w:t xml:space="preserve"> permet de rassembler toutes les informations d’audit le concernant. </w:t>
            </w:r>
          </w:p>
          <w:p w14:paraId="57184409" w14:textId="77777777" w:rsidR="000E2BBD" w:rsidRPr="000E2BBD" w:rsidRDefault="000E2BBD" w:rsidP="008B7048">
            <w:pPr>
              <w:ind w:left="0" w:right="284" w:firstLine="0"/>
              <w:rPr>
                <w:sz w:val="22"/>
                <w:szCs w:val="22"/>
              </w:rPr>
            </w:pPr>
            <w:r w:rsidRPr="000E2BBD">
              <w:rPr>
                <w:sz w:val="22"/>
                <w:szCs w:val="22"/>
              </w:rPr>
              <w:t>Un maître d’ouvrage auditant plusieurs bâtiments de son patrimoine pourra, en assemblant les colonnes de chaque bâtiment, créer un fichier ‘patrimoine’. De la même façon, un coordinateur de campagne d’audit sur un territoire pourra créer un fichier ‘territoire’.</w:t>
            </w:r>
          </w:p>
          <w:p w14:paraId="58F6EEE6" w14:textId="77777777" w:rsidR="000E2BBD" w:rsidRPr="000E2BBD" w:rsidRDefault="000E2BBD" w:rsidP="008B7048">
            <w:pPr>
              <w:ind w:left="0" w:right="284" w:firstLine="0"/>
              <w:rPr>
                <w:sz w:val="22"/>
                <w:szCs w:val="22"/>
              </w:rPr>
            </w:pPr>
            <w:r w:rsidRPr="000E2BBD">
              <w:rPr>
                <w:sz w:val="22"/>
                <w:szCs w:val="22"/>
              </w:rPr>
              <w:t>En complément, dans les deux cas, il pourra être demandé au prestataire une analyse d’un ensemble d’audits dans un objectif patrimonial ou territorial.</w:t>
            </w:r>
          </w:p>
          <w:p w14:paraId="1437E166" w14:textId="77777777" w:rsidR="000E2BBD" w:rsidRPr="000E2BBD" w:rsidRDefault="000E2BBD" w:rsidP="008B7048">
            <w:pPr>
              <w:ind w:left="284" w:right="284" w:firstLine="142"/>
              <w:rPr>
                <w:sz w:val="22"/>
                <w:szCs w:val="22"/>
              </w:rPr>
            </w:pPr>
          </w:p>
          <w:p w14:paraId="7BB355FC" w14:textId="77777777" w:rsidR="00F97BB9" w:rsidRPr="00EA2F6C" w:rsidRDefault="000E2BBD" w:rsidP="008B7048">
            <w:pPr>
              <w:pStyle w:val="annexes"/>
              <w:rPr>
                <w:lang w:val="fr-FR"/>
              </w:rPr>
            </w:pPr>
            <w:r w:rsidRPr="00EA2F6C">
              <w:rPr>
                <w:lang w:val="fr-FR"/>
              </w:rPr>
              <w:t xml:space="preserve">Annexe 5 - Tableau de synthèse état des lieux </w:t>
            </w:r>
          </w:p>
          <w:p w14:paraId="76D9AD87" w14:textId="7CF0CFF5" w:rsidR="000E2BBD" w:rsidRDefault="000E2BBD" w:rsidP="008B7048">
            <w:pPr>
              <w:pStyle w:val="corpsdetexte2"/>
            </w:pPr>
          </w:p>
        </w:tc>
      </w:tr>
    </w:tbl>
    <w:p w14:paraId="0D55B141" w14:textId="24E442C9" w:rsidR="007F5D1A" w:rsidRDefault="007F5D1A" w:rsidP="000E2BBD">
      <w:pPr>
        <w:pStyle w:val="introduction"/>
        <w:ind w:left="0"/>
        <w:rPr>
          <w:color w:val="auto"/>
        </w:rPr>
      </w:pPr>
    </w:p>
    <w:p w14:paraId="77710254" w14:textId="025D8DA8" w:rsidR="00EF250F" w:rsidRPr="00020A57" w:rsidRDefault="009213FB" w:rsidP="00020A57">
      <w:pPr>
        <w:pStyle w:val="introduction"/>
        <w:ind w:left="0"/>
        <w:rPr>
          <w:color w:val="auto"/>
          <w:sz w:val="22"/>
          <w:szCs w:val="28"/>
        </w:rPr>
      </w:pPr>
      <w:r w:rsidRPr="00020A57">
        <w:rPr>
          <w:color w:val="auto"/>
          <w:sz w:val="22"/>
          <w:szCs w:val="28"/>
          <w:highlight w:val="yellow"/>
        </w:rPr>
        <w:t xml:space="preserve">Option </w:t>
      </w:r>
      <w:r w:rsidR="00020A57" w:rsidRPr="00020A57">
        <w:rPr>
          <w:color w:val="auto"/>
          <w:sz w:val="22"/>
          <w:szCs w:val="28"/>
          <w:highlight w:val="yellow"/>
        </w:rPr>
        <w:t>–</w:t>
      </w:r>
      <w:r w:rsidRPr="00020A57">
        <w:rPr>
          <w:color w:val="auto"/>
          <w:sz w:val="22"/>
          <w:szCs w:val="28"/>
          <w:highlight w:val="yellow"/>
        </w:rPr>
        <w:t xml:space="preserve"> </w:t>
      </w:r>
      <w:r w:rsidR="00020A57" w:rsidRPr="00020A57">
        <w:rPr>
          <w:color w:val="auto"/>
          <w:sz w:val="22"/>
          <w:szCs w:val="28"/>
          <w:highlight w:val="yellow"/>
        </w:rPr>
        <w:t>Bilan patrimonial</w:t>
      </w:r>
    </w:p>
    <w:tbl>
      <w:tblPr>
        <w:tblStyle w:val="Grilledutableau"/>
        <w:tblW w:w="0" w:type="auto"/>
        <w:tblInd w:w="23" w:type="dxa"/>
        <w:tblLook w:val="04A0" w:firstRow="1" w:lastRow="0" w:firstColumn="1" w:lastColumn="0" w:noHBand="0" w:noVBand="1"/>
      </w:tblPr>
      <w:tblGrid>
        <w:gridCol w:w="9890"/>
      </w:tblGrid>
      <w:tr w:rsidR="000E2BBD" w14:paraId="5D604D1A" w14:textId="77777777" w:rsidTr="000E2BBD">
        <w:tc>
          <w:tcPr>
            <w:tcW w:w="9890" w:type="dxa"/>
            <w:shd w:val="clear" w:color="auto" w:fill="470082" w:themeFill="text1"/>
          </w:tcPr>
          <w:p w14:paraId="22ECC388" w14:textId="77777777" w:rsidR="000E2BBD" w:rsidRPr="000E2BBD" w:rsidRDefault="000E2BBD" w:rsidP="000E2BBD">
            <w:pPr>
              <w:ind w:left="0" w:right="284" w:firstLine="0"/>
              <w:rPr>
                <w:color w:val="FFFFFF" w:themeColor="background1"/>
                <w:sz w:val="22"/>
                <w:szCs w:val="22"/>
              </w:rPr>
            </w:pPr>
          </w:p>
          <w:p w14:paraId="527AC71F" w14:textId="4EF4DDC6" w:rsidR="000E2BBD" w:rsidRPr="00214EBA" w:rsidRDefault="000E2BBD" w:rsidP="00020A57">
            <w:pPr>
              <w:ind w:left="0" w:right="284" w:firstLine="0"/>
              <w:rPr>
                <w:color w:val="FFFFFF" w:themeColor="background1"/>
                <w:sz w:val="22"/>
                <w:szCs w:val="22"/>
              </w:rPr>
            </w:pPr>
            <w:r w:rsidRPr="00214EBA">
              <w:rPr>
                <w:color w:val="FFFFFF" w:themeColor="background1"/>
                <w:sz w:val="22"/>
                <w:szCs w:val="22"/>
              </w:rPr>
              <w:t xml:space="preserve">Il s’agit de profiter d’un ensemble d’audits pour se donner une vue d’ensemble du parc audité et de sa rénovation. </w:t>
            </w:r>
          </w:p>
          <w:p w14:paraId="4B35C096" w14:textId="77777777" w:rsidR="000E2BBD" w:rsidRPr="00214EBA" w:rsidRDefault="000E2BBD" w:rsidP="00020A57">
            <w:pPr>
              <w:ind w:right="284"/>
              <w:rPr>
                <w:color w:val="FFFFFF" w:themeColor="background1"/>
                <w:sz w:val="22"/>
                <w:szCs w:val="22"/>
              </w:rPr>
            </w:pPr>
          </w:p>
          <w:p w14:paraId="682A098A" w14:textId="77777777" w:rsidR="000E2BBD" w:rsidRPr="00214EBA" w:rsidRDefault="000E2BBD" w:rsidP="00020A57">
            <w:pPr>
              <w:ind w:left="0" w:right="284" w:firstLine="0"/>
              <w:rPr>
                <w:color w:val="FFFFFF" w:themeColor="background1"/>
                <w:sz w:val="22"/>
                <w:szCs w:val="22"/>
              </w:rPr>
            </w:pPr>
            <w:r w:rsidRPr="00214EBA">
              <w:rPr>
                <w:color w:val="FFFFFF" w:themeColor="background1"/>
                <w:sz w:val="22"/>
                <w:szCs w:val="22"/>
              </w:rPr>
              <w:t xml:space="preserve">Nota Bene : Cette analyse ne saurait se substituer à un Schéma Directeur Immobilier Énergie, qui intègre de nombreuses autres dimensions dont l’usage et le devenir de bâtiments. Pour plus d’informations, se référer à la </w:t>
            </w:r>
            <w:hyperlink r:id="rId32">
              <w:r w:rsidRPr="00214EBA">
                <w:rPr>
                  <w:color w:val="FFFFFF" w:themeColor="background1"/>
                  <w:sz w:val="22"/>
                  <w:szCs w:val="22"/>
                </w:rPr>
                <w:t xml:space="preserve">fiche conseil ACTEE. </w:t>
              </w:r>
            </w:hyperlink>
            <w:r w:rsidRPr="00214EBA">
              <w:rPr>
                <w:color w:val="FFFFFF" w:themeColor="background1"/>
                <w:sz w:val="22"/>
                <w:szCs w:val="22"/>
              </w:rPr>
              <w:t xml:space="preserve">Un </w:t>
            </w:r>
            <w:hyperlink r:id="rId33">
              <w:r w:rsidRPr="00214EBA">
                <w:rPr>
                  <w:color w:val="FFFFFF" w:themeColor="background1"/>
                  <w:sz w:val="22"/>
                  <w:szCs w:val="22"/>
                </w:rPr>
                <w:t>cahier des charges SDIE</w:t>
              </w:r>
            </w:hyperlink>
            <w:r w:rsidRPr="00214EBA">
              <w:rPr>
                <w:color w:val="FFFFFF" w:themeColor="background1"/>
                <w:sz w:val="22"/>
                <w:szCs w:val="22"/>
              </w:rPr>
              <w:t xml:space="preserve"> est disponible sur le site du programme ACTEE et ceux-ci sont financés et bonifiés dans le cadre du </w:t>
            </w:r>
            <w:hyperlink r:id="rId34">
              <w:r w:rsidRPr="00214EBA">
                <w:rPr>
                  <w:color w:val="FFFFFF" w:themeColor="background1"/>
                  <w:sz w:val="22"/>
                  <w:szCs w:val="22"/>
                </w:rPr>
                <w:t>fonds CHÊNE d’ACTEE+</w:t>
              </w:r>
            </w:hyperlink>
            <w:r w:rsidRPr="00214EBA">
              <w:rPr>
                <w:color w:val="FFFFFF" w:themeColor="background1"/>
                <w:sz w:val="22"/>
                <w:szCs w:val="22"/>
              </w:rPr>
              <w:t>.</w:t>
            </w:r>
          </w:p>
          <w:p w14:paraId="2FBCE52D" w14:textId="77777777" w:rsidR="000E2BBD" w:rsidRPr="00214EBA" w:rsidRDefault="000E2BBD" w:rsidP="00020A57">
            <w:pPr>
              <w:ind w:left="284" w:right="284" w:firstLine="142"/>
              <w:rPr>
                <w:color w:val="FFFFFF" w:themeColor="background1"/>
                <w:sz w:val="22"/>
                <w:szCs w:val="22"/>
              </w:rPr>
            </w:pPr>
          </w:p>
          <w:p w14:paraId="7CB0B45A" w14:textId="77777777" w:rsidR="000E2BBD" w:rsidRPr="00214EBA" w:rsidRDefault="000E2BBD" w:rsidP="00020A57">
            <w:pPr>
              <w:ind w:left="0" w:firstLine="0"/>
              <w:rPr>
                <w:sz w:val="22"/>
                <w:szCs w:val="22"/>
              </w:rPr>
            </w:pPr>
            <w:r w:rsidRPr="00214EBA">
              <w:rPr>
                <w:color w:val="FFFFFF" w:themeColor="background1"/>
                <w:sz w:val="22"/>
                <w:szCs w:val="22"/>
              </w:rPr>
              <w:t>Cette partie optionnelle s’applique majoritairement pour des collectivités ne possédant pas d’économe de flux réalisant ces missions sur leurs territoires.</w:t>
            </w:r>
          </w:p>
          <w:p w14:paraId="368D14B6" w14:textId="77777777" w:rsidR="000E2BBD" w:rsidRDefault="000E2BBD" w:rsidP="00131AFF">
            <w:pPr>
              <w:pStyle w:val="introduction"/>
              <w:ind w:left="0"/>
              <w:rPr>
                <w:color w:val="auto"/>
              </w:rPr>
            </w:pPr>
          </w:p>
        </w:tc>
      </w:tr>
    </w:tbl>
    <w:p w14:paraId="59623506" w14:textId="77777777" w:rsidR="000E2BBD" w:rsidRDefault="000E2BBD" w:rsidP="00131AFF">
      <w:pPr>
        <w:pStyle w:val="introduction"/>
        <w:rPr>
          <w:color w:val="auto"/>
        </w:rPr>
      </w:pPr>
    </w:p>
    <w:p w14:paraId="4F80E013" w14:textId="77777777" w:rsidR="00D83D9A" w:rsidRDefault="00D83D9A" w:rsidP="00131AFF">
      <w:pPr>
        <w:pStyle w:val="introduction"/>
        <w:rPr>
          <w:color w:val="auto"/>
        </w:rPr>
      </w:pPr>
    </w:p>
    <w:tbl>
      <w:tblPr>
        <w:tblStyle w:val="Grilledutableau"/>
        <w:tblW w:w="0" w:type="auto"/>
        <w:tblInd w:w="23" w:type="dxa"/>
        <w:tblLook w:val="04A0" w:firstRow="1" w:lastRow="0" w:firstColumn="1" w:lastColumn="0" w:noHBand="0" w:noVBand="1"/>
      </w:tblPr>
      <w:tblGrid>
        <w:gridCol w:w="9890"/>
      </w:tblGrid>
      <w:tr w:rsidR="00511281" w14:paraId="6CB3EA1F" w14:textId="77777777" w:rsidTr="004863C1">
        <w:tc>
          <w:tcPr>
            <w:tcW w:w="9890" w:type="dxa"/>
            <w:tcBorders>
              <w:top w:val="single" w:sz="6" w:space="0" w:color="FFE600"/>
              <w:left w:val="single" w:sz="6" w:space="0" w:color="FFE600"/>
              <w:bottom w:val="single" w:sz="6" w:space="0" w:color="FFE600"/>
              <w:right w:val="single" w:sz="6" w:space="0" w:color="FFE600"/>
            </w:tcBorders>
          </w:tcPr>
          <w:p w14:paraId="666B192B" w14:textId="77777777" w:rsidR="004863C1" w:rsidRDefault="004863C1" w:rsidP="004863C1">
            <w:pPr>
              <w:ind w:left="0" w:right="284" w:firstLine="0"/>
              <w:rPr>
                <w:sz w:val="22"/>
                <w:szCs w:val="22"/>
              </w:rPr>
            </w:pPr>
          </w:p>
          <w:p w14:paraId="19A360DE" w14:textId="0B30B3B7" w:rsidR="004863C1" w:rsidRPr="004863C1" w:rsidRDefault="004863C1" w:rsidP="004863C1">
            <w:pPr>
              <w:ind w:left="0" w:right="284" w:firstLine="0"/>
              <w:rPr>
                <w:sz w:val="22"/>
                <w:szCs w:val="22"/>
              </w:rPr>
            </w:pPr>
            <w:r w:rsidRPr="004863C1">
              <w:rPr>
                <w:sz w:val="22"/>
                <w:szCs w:val="22"/>
              </w:rPr>
              <w:t>En complément des recommandations et scénarios par bâtiment, lorsque l’audit porte sur plusieurs bâtiments d’un parc d’un même maître d’ouvrage, il est demandé une analyse technico-économique et des propositions globales permettant de mettre en lumière :</w:t>
            </w:r>
          </w:p>
          <w:p w14:paraId="2BC7E803" w14:textId="77777777" w:rsidR="004863C1" w:rsidRPr="004863C1" w:rsidRDefault="004863C1" w:rsidP="000D1B64">
            <w:pPr>
              <w:pStyle w:val="Paragraphedeliste"/>
              <w:numPr>
                <w:ilvl w:val="0"/>
                <w:numId w:val="33"/>
              </w:numPr>
              <w:ind w:right="284"/>
              <w:rPr>
                <w:sz w:val="22"/>
                <w:szCs w:val="22"/>
              </w:rPr>
            </w:pPr>
            <w:r w:rsidRPr="004863C1">
              <w:rPr>
                <w:sz w:val="22"/>
                <w:szCs w:val="22"/>
              </w:rPr>
              <w:t>Les caractéristiques du parc : type de chauffage, de bâtiments, niveaux de consommations, niveau de performance (étiquette énergétique), niveaux d’émissions, part d’</w:t>
            </w:r>
            <w:proofErr w:type="spellStart"/>
            <w:r w:rsidRPr="004863C1">
              <w:rPr>
                <w:sz w:val="22"/>
                <w:szCs w:val="22"/>
              </w:rPr>
              <w:t>EnR</w:t>
            </w:r>
            <w:proofErr w:type="spellEnd"/>
            <w:r w:rsidRPr="004863C1">
              <w:rPr>
                <w:sz w:val="22"/>
                <w:szCs w:val="22"/>
              </w:rPr>
              <w:t>.</w:t>
            </w:r>
          </w:p>
          <w:p w14:paraId="2F1C79E2" w14:textId="77777777" w:rsidR="004863C1" w:rsidRPr="004863C1" w:rsidRDefault="004863C1" w:rsidP="000D1B64">
            <w:pPr>
              <w:pStyle w:val="Paragraphedeliste"/>
              <w:numPr>
                <w:ilvl w:val="0"/>
                <w:numId w:val="33"/>
              </w:numPr>
              <w:spacing w:line="276" w:lineRule="auto"/>
              <w:ind w:right="284"/>
              <w:rPr>
                <w:rFonts w:cs="Arial"/>
                <w:sz w:val="22"/>
                <w:szCs w:val="22"/>
              </w:rPr>
            </w:pPr>
            <w:r w:rsidRPr="004863C1">
              <w:rPr>
                <w:sz w:val="22"/>
                <w:szCs w:val="22"/>
              </w:rPr>
              <w:t>Une base de plan d’action et des priorités cohérentes avec les niveaux de scénarios de rénovation par bâtiment et fonction des moyens budgétaires et des aides mobilisables par le Maître d’ouvrage.</w:t>
            </w:r>
          </w:p>
          <w:p w14:paraId="727C8ED1" w14:textId="77777777" w:rsidR="004863C1" w:rsidRPr="004863C1" w:rsidRDefault="004863C1" w:rsidP="004863C1">
            <w:pPr>
              <w:ind w:left="284" w:right="284" w:firstLine="141"/>
              <w:rPr>
                <w:sz w:val="22"/>
                <w:szCs w:val="22"/>
              </w:rPr>
            </w:pPr>
          </w:p>
          <w:p w14:paraId="2F7FDF37" w14:textId="77777777" w:rsidR="004863C1" w:rsidRPr="004863C1" w:rsidRDefault="004863C1" w:rsidP="004863C1">
            <w:pPr>
              <w:ind w:left="0" w:right="284" w:firstLine="0"/>
              <w:rPr>
                <w:sz w:val="22"/>
                <w:szCs w:val="22"/>
              </w:rPr>
            </w:pPr>
            <w:r w:rsidRPr="004863C1">
              <w:rPr>
                <w:sz w:val="22"/>
                <w:szCs w:val="22"/>
              </w:rPr>
              <w:t xml:space="preserve">Le cas échéant, des problématiques communes à tout ou partie du parc et pouvant être traitées spécifiquement sur l’ensemble des sites peuvent être explicitées (solarisation PV, contrats d’exploitation, GTB/GTC, éclairage LED etc.). </w:t>
            </w:r>
          </w:p>
          <w:p w14:paraId="57A2FB0C" w14:textId="77777777" w:rsidR="004863C1" w:rsidRPr="004863C1" w:rsidRDefault="004863C1" w:rsidP="004863C1">
            <w:pPr>
              <w:ind w:left="284" w:right="284" w:firstLine="0"/>
              <w:rPr>
                <w:sz w:val="22"/>
                <w:szCs w:val="22"/>
              </w:rPr>
            </w:pPr>
          </w:p>
          <w:p w14:paraId="2285F2CC" w14:textId="77777777" w:rsidR="004863C1" w:rsidRPr="004863C1" w:rsidRDefault="004863C1" w:rsidP="004863C1">
            <w:pPr>
              <w:ind w:left="0" w:right="284" w:firstLine="0"/>
              <w:rPr>
                <w:sz w:val="22"/>
                <w:szCs w:val="22"/>
              </w:rPr>
            </w:pPr>
            <w:r w:rsidRPr="004863C1">
              <w:rPr>
                <w:sz w:val="22"/>
                <w:szCs w:val="22"/>
              </w:rPr>
              <w:t>Cette analyse technico-économique doit mettre en avant :</w:t>
            </w:r>
          </w:p>
          <w:p w14:paraId="07C0441F"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lastRenderedPageBreak/>
              <w:t>Une réflexion prospective par nature d’équipement mettant en avant la situation initiale et la situation après travaux ;</w:t>
            </w:r>
          </w:p>
          <w:p w14:paraId="7601FBBA"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Les sites sur lesquels des potentialités d'investissement productifs d'économie d'énergie permettraient la passation de marchés globaux de performance. Ces marchés peuvent être basés sur un traitement par site ou sur un regroupement par nature d’équipement ;</w:t>
            </w:r>
          </w:p>
          <w:p w14:paraId="4522FDB0"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Une proposition argumentée de priorisation d’actions ou de travaux ;</w:t>
            </w:r>
          </w:p>
          <w:p w14:paraId="6A6B3129"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Le potentiel de mise en place d’énergies renouvelables ;</w:t>
            </w:r>
          </w:p>
          <w:p w14:paraId="2D49E523"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Une présentation des chiffres clés ;</w:t>
            </w:r>
          </w:p>
          <w:p w14:paraId="06E83122"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 xml:space="preserve">Tout élément que le </w:t>
            </w:r>
            <w:sdt>
              <w:sdtPr>
                <w:tag w:val="goog_rdk_57"/>
                <w:id w:val="-1020158728"/>
              </w:sdtPr>
              <w:sdtContent/>
            </w:sdt>
            <w:r w:rsidRPr="004863C1">
              <w:rPr>
                <w:sz w:val="22"/>
                <w:szCs w:val="22"/>
              </w:rPr>
              <w:t>prestataire juge pertinent pour améliorer la lisibilité et la présentation des résultats et des actions ou travaux à mettre en œuvre.</w:t>
            </w:r>
          </w:p>
          <w:p w14:paraId="14B1886C" w14:textId="77777777" w:rsidR="004863C1" w:rsidRPr="004863C1" w:rsidRDefault="004863C1" w:rsidP="004863C1">
            <w:pPr>
              <w:ind w:left="284" w:right="284" w:firstLine="141"/>
              <w:rPr>
                <w:sz w:val="22"/>
                <w:szCs w:val="22"/>
              </w:rPr>
            </w:pPr>
          </w:p>
          <w:p w14:paraId="79CB4B02" w14:textId="77777777" w:rsidR="004863C1" w:rsidRPr="004863C1" w:rsidRDefault="004863C1" w:rsidP="004863C1">
            <w:pPr>
              <w:ind w:left="284" w:right="284" w:firstLine="141"/>
              <w:rPr>
                <w:sz w:val="22"/>
                <w:szCs w:val="22"/>
              </w:rPr>
            </w:pPr>
            <w:r w:rsidRPr="004863C1">
              <w:rPr>
                <w:sz w:val="22"/>
                <w:szCs w:val="22"/>
              </w:rPr>
              <w:t>Des tableaux et graphiques synthétiques et explicites permettant l’aide à la décision du Maître d’Ouvrage peuvent être demandés dans ce cadre.</w:t>
            </w:r>
          </w:p>
          <w:p w14:paraId="2281E827" w14:textId="77777777" w:rsidR="00511281" w:rsidRDefault="00511281" w:rsidP="00131AFF">
            <w:pPr>
              <w:pStyle w:val="introduction"/>
              <w:ind w:left="0"/>
              <w:rPr>
                <w:color w:val="auto"/>
              </w:rPr>
            </w:pPr>
          </w:p>
        </w:tc>
      </w:tr>
    </w:tbl>
    <w:p w14:paraId="76642729" w14:textId="142C3E81" w:rsidR="007F5D1A" w:rsidRDefault="007F5D1A" w:rsidP="004863C1">
      <w:pPr>
        <w:pStyle w:val="introduction"/>
        <w:ind w:left="0"/>
        <w:rPr>
          <w:color w:val="auto"/>
        </w:rPr>
      </w:pPr>
    </w:p>
    <w:p w14:paraId="6B5E3859" w14:textId="77777777" w:rsidR="008F69DF" w:rsidRDefault="008F69DF" w:rsidP="004863C1">
      <w:pPr>
        <w:pStyle w:val="introduction"/>
        <w:ind w:left="0"/>
        <w:rPr>
          <w:color w:val="auto"/>
        </w:rPr>
      </w:pPr>
    </w:p>
    <w:p w14:paraId="454733F8" w14:textId="07A5BE9B" w:rsidR="007F5D1A" w:rsidRPr="0061554D" w:rsidRDefault="0061554D" w:rsidP="0061554D">
      <w:pPr>
        <w:pStyle w:val="introduction"/>
        <w:ind w:left="0"/>
        <w:rPr>
          <w:color w:val="auto"/>
          <w:sz w:val="22"/>
          <w:szCs w:val="28"/>
        </w:rPr>
      </w:pPr>
      <w:r w:rsidRPr="00020A57">
        <w:rPr>
          <w:color w:val="auto"/>
          <w:sz w:val="22"/>
          <w:szCs w:val="28"/>
          <w:highlight w:val="yellow"/>
        </w:rPr>
        <w:t xml:space="preserve">Option – </w:t>
      </w:r>
      <w:r w:rsidRPr="0061554D">
        <w:rPr>
          <w:color w:val="auto"/>
          <w:sz w:val="22"/>
          <w:szCs w:val="28"/>
          <w:highlight w:val="yellow"/>
        </w:rPr>
        <w:t>Analyse territoriale</w:t>
      </w:r>
    </w:p>
    <w:tbl>
      <w:tblPr>
        <w:tblStyle w:val="Grilledutableau"/>
        <w:tblW w:w="0" w:type="auto"/>
        <w:tblInd w:w="23" w:type="dxa"/>
        <w:tblLook w:val="04A0" w:firstRow="1" w:lastRow="0" w:firstColumn="1" w:lastColumn="0" w:noHBand="0" w:noVBand="1"/>
      </w:tblPr>
      <w:tblGrid>
        <w:gridCol w:w="9890"/>
      </w:tblGrid>
      <w:tr w:rsidR="004863C1" w14:paraId="6F5E43B2" w14:textId="77777777" w:rsidTr="004863C1">
        <w:tc>
          <w:tcPr>
            <w:tcW w:w="9890" w:type="dxa"/>
            <w:shd w:val="clear" w:color="auto" w:fill="470082" w:themeFill="text1"/>
          </w:tcPr>
          <w:p w14:paraId="77131FFD" w14:textId="77777777" w:rsidR="004863C1" w:rsidRDefault="004863C1" w:rsidP="004863C1">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3354E4B2" w14:textId="77777777" w:rsidR="0061554D" w:rsidRDefault="004863C1" w:rsidP="0061554D">
            <w:pPr>
              <w:ind w:right="284"/>
              <w:rPr>
                <w:color w:val="FFFFFF" w:themeColor="background1"/>
                <w:sz w:val="22"/>
                <w:szCs w:val="22"/>
              </w:rPr>
            </w:pPr>
            <w:r w:rsidRPr="0061554D">
              <w:rPr>
                <w:color w:val="FFFFFF" w:themeColor="background1"/>
                <w:sz w:val="22"/>
                <w:szCs w:val="22"/>
              </w:rPr>
              <w:t>Lorsqu’un acteur territorial porte une campagne d’audit par exemple pour un ensemble</w:t>
            </w:r>
          </w:p>
          <w:p w14:paraId="08D30715" w14:textId="77777777" w:rsidR="0061554D" w:rsidRDefault="004863C1" w:rsidP="0061554D">
            <w:pPr>
              <w:ind w:right="284"/>
              <w:rPr>
                <w:color w:val="FFFFFF" w:themeColor="background1"/>
                <w:sz w:val="22"/>
                <w:szCs w:val="22"/>
              </w:rPr>
            </w:pPr>
            <w:proofErr w:type="gramStart"/>
            <w:r w:rsidRPr="0061554D">
              <w:rPr>
                <w:color w:val="FFFFFF" w:themeColor="background1"/>
                <w:sz w:val="22"/>
                <w:szCs w:val="22"/>
              </w:rPr>
              <w:t>de</w:t>
            </w:r>
            <w:proofErr w:type="gramEnd"/>
            <w:r w:rsidRPr="0061554D">
              <w:rPr>
                <w:color w:val="FFFFFF" w:themeColor="background1"/>
                <w:sz w:val="22"/>
                <w:szCs w:val="22"/>
              </w:rPr>
              <w:t xml:space="preserve"> communes, il est intéressant d’en profiter pour acquérir une vue d’ensemble du parc</w:t>
            </w:r>
          </w:p>
          <w:p w14:paraId="2AB26145" w14:textId="77777777" w:rsidR="0061554D" w:rsidRDefault="004863C1" w:rsidP="0061554D">
            <w:pPr>
              <w:ind w:right="284"/>
              <w:rPr>
                <w:color w:val="FFFFFF" w:themeColor="background1"/>
                <w:sz w:val="22"/>
                <w:szCs w:val="22"/>
              </w:rPr>
            </w:pPr>
            <w:proofErr w:type="gramStart"/>
            <w:r w:rsidRPr="0061554D">
              <w:rPr>
                <w:color w:val="FFFFFF" w:themeColor="background1"/>
                <w:sz w:val="22"/>
                <w:szCs w:val="22"/>
              </w:rPr>
              <w:t>audité</w:t>
            </w:r>
            <w:proofErr w:type="gramEnd"/>
            <w:r w:rsidRPr="0061554D">
              <w:rPr>
                <w:color w:val="FFFFFF" w:themeColor="background1"/>
                <w:sz w:val="22"/>
                <w:szCs w:val="22"/>
              </w:rPr>
              <w:t xml:space="preserve"> et de sa rénovation. L’objectif est de pouvoir quantifier les enjeux territoriaux (pa</w:t>
            </w:r>
            <w:r w:rsidR="0061554D">
              <w:rPr>
                <w:color w:val="FFFFFF" w:themeColor="background1"/>
                <w:sz w:val="22"/>
                <w:szCs w:val="22"/>
              </w:rPr>
              <w:t xml:space="preserve">r </w:t>
            </w:r>
          </w:p>
          <w:p w14:paraId="7378928A" w14:textId="77777777" w:rsidR="0061554D" w:rsidRDefault="004863C1" w:rsidP="0061554D">
            <w:pPr>
              <w:ind w:right="284"/>
              <w:rPr>
                <w:color w:val="FFFFFF" w:themeColor="background1"/>
                <w:sz w:val="22"/>
                <w:szCs w:val="22"/>
              </w:rPr>
            </w:pPr>
            <w:proofErr w:type="gramStart"/>
            <w:r w:rsidRPr="0061554D">
              <w:rPr>
                <w:color w:val="FFFFFF" w:themeColor="background1"/>
                <w:sz w:val="22"/>
                <w:szCs w:val="22"/>
              </w:rPr>
              <w:t>exemple</w:t>
            </w:r>
            <w:proofErr w:type="gramEnd"/>
            <w:r w:rsidRPr="0061554D">
              <w:rPr>
                <w:color w:val="FFFFFF" w:themeColor="background1"/>
                <w:sz w:val="22"/>
                <w:szCs w:val="22"/>
              </w:rPr>
              <w:t xml:space="preserve"> quel investissement global est nécessaire pour atteindre l’enjeu 2050 ou le </w:t>
            </w:r>
          </w:p>
          <w:p w14:paraId="57115D25" w14:textId="0EEE9FE3" w:rsidR="0061554D" w:rsidRDefault="004863C1" w:rsidP="0061554D">
            <w:pPr>
              <w:ind w:right="284"/>
              <w:rPr>
                <w:color w:val="FFFFFF" w:themeColor="background1"/>
                <w:sz w:val="22"/>
                <w:szCs w:val="22"/>
              </w:rPr>
            </w:pPr>
            <w:proofErr w:type="gramStart"/>
            <w:r w:rsidRPr="0061554D">
              <w:rPr>
                <w:color w:val="FFFFFF" w:themeColor="background1"/>
                <w:sz w:val="22"/>
                <w:szCs w:val="22"/>
              </w:rPr>
              <w:t>potentiel</w:t>
            </w:r>
            <w:proofErr w:type="gramEnd"/>
            <w:r w:rsidRPr="0061554D">
              <w:rPr>
                <w:color w:val="FFFFFF" w:themeColor="background1"/>
                <w:sz w:val="22"/>
                <w:szCs w:val="22"/>
              </w:rPr>
              <w:t xml:space="preserve"> de chaufferies bois) et des actions pouvant être menées collectivement (par </w:t>
            </w:r>
          </w:p>
          <w:p w14:paraId="0E58025F" w14:textId="287CCEAC" w:rsidR="004863C1" w:rsidRPr="0061554D" w:rsidRDefault="004863C1" w:rsidP="0061554D">
            <w:pPr>
              <w:ind w:right="284"/>
              <w:rPr>
                <w:color w:val="FFFFFF" w:themeColor="background1"/>
                <w:sz w:val="22"/>
                <w:szCs w:val="22"/>
              </w:rPr>
            </w:pPr>
            <w:proofErr w:type="gramStart"/>
            <w:r w:rsidRPr="0061554D">
              <w:rPr>
                <w:color w:val="FFFFFF" w:themeColor="background1"/>
                <w:sz w:val="22"/>
                <w:szCs w:val="22"/>
              </w:rPr>
              <w:t>exemple</w:t>
            </w:r>
            <w:proofErr w:type="gramEnd"/>
            <w:r w:rsidRPr="0061554D">
              <w:rPr>
                <w:color w:val="FFFFFF" w:themeColor="background1"/>
                <w:sz w:val="22"/>
                <w:szCs w:val="22"/>
              </w:rPr>
              <w:t xml:space="preserve"> la création d’un service d’accompagnement ou d’une SPL de rénovation). </w:t>
            </w:r>
          </w:p>
          <w:p w14:paraId="6F140DB1" w14:textId="77777777" w:rsidR="004863C1" w:rsidRDefault="004863C1" w:rsidP="004863C1">
            <w:pPr>
              <w:pStyle w:val="introduction"/>
              <w:ind w:left="0" w:firstLine="0"/>
              <w:rPr>
                <w:color w:val="auto"/>
              </w:rPr>
            </w:pPr>
          </w:p>
        </w:tc>
      </w:tr>
    </w:tbl>
    <w:p w14:paraId="0B52BD00" w14:textId="7707F26A" w:rsidR="00E648FD" w:rsidRPr="004863C1" w:rsidRDefault="00E648FD" w:rsidP="004863C1">
      <w:pPr>
        <w:pStyle w:val="introduction"/>
        <w:ind w:left="0"/>
        <w:rPr>
          <w:color w:val="auto"/>
          <w:sz w:val="22"/>
          <w:szCs w:val="28"/>
        </w:rPr>
      </w:pPr>
    </w:p>
    <w:tbl>
      <w:tblPr>
        <w:tblStyle w:val="Grilledutableau"/>
        <w:tblW w:w="0" w:type="auto"/>
        <w:tblInd w:w="23" w:type="dxa"/>
        <w:tblLook w:val="04A0" w:firstRow="1" w:lastRow="0" w:firstColumn="1" w:lastColumn="0" w:noHBand="0" w:noVBand="1"/>
      </w:tblPr>
      <w:tblGrid>
        <w:gridCol w:w="9890"/>
      </w:tblGrid>
      <w:tr w:rsidR="004863C1" w:rsidRPr="004863C1" w14:paraId="3F3308DD" w14:textId="77777777" w:rsidTr="004863C1">
        <w:trPr>
          <w:trHeight w:val="3628"/>
        </w:trPr>
        <w:tc>
          <w:tcPr>
            <w:tcW w:w="9890" w:type="dxa"/>
            <w:tcBorders>
              <w:top w:val="single" w:sz="6" w:space="0" w:color="FFE600"/>
              <w:left w:val="single" w:sz="6" w:space="0" w:color="FFE600"/>
              <w:bottom w:val="single" w:sz="6" w:space="0" w:color="FFE600"/>
              <w:right w:val="single" w:sz="6" w:space="0" w:color="FFE600"/>
            </w:tcBorders>
          </w:tcPr>
          <w:p w14:paraId="0B142C1D" w14:textId="77777777" w:rsidR="004863C1" w:rsidRDefault="004863C1" w:rsidP="004863C1">
            <w:pPr>
              <w:ind w:left="0" w:right="284" w:firstLine="0"/>
              <w:rPr>
                <w:sz w:val="22"/>
                <w:szCs w:val="22"/>
              </w:rPr>
            </w:pPr>
          </w:p>
          <w:p w14:paraId="23E7E84B" w14:textId="3F145BD7" w:rsidR="004863C1" w:rsidRPr="004863C1" w:rsidRDefault="004863C1" w:rsidP="004863C1">
            <w:pPr>
              <w:ind w:left="0" w:right="284" w:firstLine="0"/>
              <w:rPr>
                <w:sz w:val="22"/>
                <w:szCs w:val="22"/>
              </w:rPr>
            </w:pPr>
            <w:r w:rsidRPr="004863C1">
              <w:rPr>
                <w:sz w:val="22"/>
                <w:szCs w:val="22"/>
              </w:rPr>
              <w:t xml:space="preserve">L’analyse territoriale vise à quantifier un programme territorial de rénovation comprenant : </w:t>
            </w:r>
          </w:p>
          <w:p w14:paraId="12C74F34" w14:textId="77777777" w:rsidR="004863C1" w:rsidRPr="004863C1" w:rsidRDefault="004863C1" w:rsidP="004863C1">
            <w:pPr>
              <w:ind w:left="284" w:right="284" w:firstLine="141"/>
              <w:rPr>
                <w:sz w:val="22"/>
                <w:szCs w:val="22"/>
              </w:rPr>
            </w:pPr>
            <w:r w:rsidRPr="004863C1">
              <w:rPr>
                <w:sz w:val="22"/>
                <w:szCs w:val="22"/>
              </w:rPr>
              <w:t xml:space="preserve"> </w:t>
            </w:r>
          </w:p>
          <w:p w14:paraId="03363C16" w14:textId="77777777" w:rsidR="004863C1" w:rsidRPr="004863C1" w:rsidRDefault="004863C1" w:rsidP="000D1B64">
            <w:pPr>
              <w:numPr>
                <w:ilvl w:val="0"/>
                <w:numId w:val="6"/>
              </w:numPr>
              <w:spacing w:line="276" w:lineRule="auto"/>
              <w:ind w:left="284" w:right="284" w:firstLine="141"/>
              <w:rPr>
                <w:rFonts w:cs="Arial"/>
                <w:sz w:val="22"/>
                <w:szCs w:val="22"/>
              </w:rPr>
            </w:pPr>
            <w:r w:rsidRPr="004863C1">
              <w:rPr>
                <w:sz w:val="22"/>
                <w:szCs w:val="22"/>
              </w:rPr>
              <w:t xml:space="preserve">Une synthèse des caractéristiques du parc : type de bâtiments, nombre de bâtiments, surface moyenne, consommations de chaleur, d’électricité et d’eau (globale et moyenne), type d’énergie, coût énergétique (global et moyen), émissions de CO2 (globales et moyennes), Etat général, étiquette énergie etc. </w:t>
            </w:r>
          </w:p>
          <w:p w14:paraId="52ABC253" w14:textId="77777777" w:rsidR="004863C1" w:rsidRPr="004863C1" w:rsidRDefault="004863C1" w:rsidP="000D1B64">
            <w:pPr>
              <w:numPr>
                <w:ilvl w:val="0"/>
                <w:numId w:val="6"/>
              </w:numPr>
              <w:spacing w:line="276" w:lineRule="auto"/>
              <w:ind w:left="284" w:right="284" w:firstLine="141"/>
              <w:rPr>
                <w:rFonts w:cs="Arial"/>
                <w:sz w:val="22"/>
                <w:szCs w:val="22"/>
              </w:rPr>
            </w:pPr>
            <w:r w:rsidRPr="004863C1">
              <w:rPr>
                <w:sz w:val="22"/>
                <w:szCs w:val="22"/>
              </w:rPr>
              <w:t>Un bilan des enjeux de rénovation en économies d’énergie, énergies renouvelables, eau, CO2 et de coût, investissements, CEE et aides, coût global sur 20 ans.</w:t>
            </w:r>
          </w:p>
          <w:p w14:paraId="47205A3F" w14:textId="5B6BF9BF" w:rsidR="004863C1" w:rsidRPr="004863C1" w:rsidRDefault="004863C1" w:rsidP="004863C1">
            <w:pPr>
              <w:ind w:left="284" w:right="284" w:firstLine="141"/>
              <w:rPr>
                <w:sz w:val="22"/>
                <w:szCs w:val="22"/>
              </w:rPr>
            </w:pPr>
            <w:r w:rsidRPr="004863C1">
              <w:rPr>
                <w:sz w:val="22"/>
                <w:szCs w:val="22"/>
              </w:rPr>
              <w:t xml:space="preserve">Le cas échéant, des problématiques communes à tout ou partie du parc et pouvant être traitées spécifiquement sur l’ensemble des sites peuvent être explicitées (solarisation PV, contrats d’exploitation, GTB/GTC, éclairage LED etc.). </w:t>
            </w:r>
          </w:p>
        </w:tc>
      </w:tr>
    </w:tbl>
    <w:p w14:paraId="2FC75CD2" w14:textId="731EBC4F" w:rsidR="00F62191" w:rsidRDefault="00F62191" w:rsidP="00152C31">
      <w:pPr>
        <w:pStyle w:val="introduction"/>
        <w:ind w:left="0"/>
        <w:rPr>
          <w:color w:val="auto"/>
        </w:rPr>
      </w:pPr>
    </w:p>
    <w:p w14:paraId="55E43A0B" w14:textId="4FFFE755" w:rsidR="00152C31" w:rsidRDefault="00152C31" w:rsidP="008C5BDF">
      <w:pPr>
        <w:pStyle w:val="titrepage2"/>
      </w:pPr>
      <w:r>
        <w:t>4</w:t>
      </w:r>
      <w:r w:rsidRPr="00BB6203">
        <w:tab/>
      </w:r>
      <w:r>
        <w:t xml:space="preserve">Modalités de réalisation de la </w:t>
      </w:r>
      <w:r>
        <w:lastRenderedPageBreak/>
        <w:t>prestation</w:t>
      </w:r>
    </w:p>
    <w:p w14:paraId="11F5B999" w14:textId="1A283595" w:rsidR="00323F5C" w:rsidRDefault="008C5BDF" w:rsidP="004863C1">
      <w:pPr>
        <w:pStyle w:val="titreencadr"/>
      </w:pPr>
      <w:r>
        <w:t>4 .1</w:t>
      </w:r>
      <w:r>
        <w:tab/>
        <w:t>Déroulement du marché et réunions de suivi</w:t>
      </w:r>
      <w:bookmarkStart w:id="11" w:name="_Toc147314961"/>
    </w:p>
    <w:p w14:paraId="651901DA" w14:textId="34754570" w:rsidR="00323F5C" w:rsidRDefault="00323F5C" w:rsidP="00323F5C">
      <w:pPr>
        <w:pStyle w:val="Soustitre1"/>
      </w:pPr>
      <w:r>
        <w:t>Comité de suivi</w:t>
      </w:r>
      <w:bookmarkEnd w:id="11"/>
    </w:p>
    <w:p w14:paraId="0B68F405" w14:textId="77777777" w:rsidR="00323F5C" w:rsidRPr="00A64AD3" w:rsidRDefault="00323F5C" w:rsidP="00323F5C"/>
    <w:p w14:paraId="546625E7" w14:textId="77777777" w:rsidR="00323F5C" w:rsidRDefault="00323F5C" w:rsidP="0061554D">
      <w:pPr>
        <w:jc w:val="both"/>
        <w:rPr>
          <w:color w:val="000000"/>
        </w:rPr>
      </w:pPr>
      <w:r>
        <w:rPr>
          <w:color w:val="000000"/>
        </w:rPr>
        <w:t>Pour chaque audit réalisé, il est défini le groupe de travail suivant :</w:t>
      </w:r>
    </w:p>
    <w:p w14:paraId="6DC8F0B2"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Référent du coordonnateur en cas de groupement</w:t>
      </w:r>
    </w:p>
    <w:p w14:paraId="50C6DE70"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 xml:space="preserve">Elu référent collectivité et/ou Référent technique </w:t>
      </w:r>
    </w:p>
    <w:p w14:paraId="78505F9A"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Prestataire</w:t>
      </w:r>
    </w:p>
    <w:p w14:paraId="3E708CE2"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Référent bâtiment (si nécessaire)</w:t>
      </w:r>
      <w:r>
        <w:t xml:space="preserve">     </w:t>
      </w:r>
    </w:p>
    <w:p w14:paraId="6F66F469" w14:textId="0964B674"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t>Econome de flux</w:t>
      </w:r>
      <w:bookmarkStart w:id="12" w:name="_Toc147314962"/>
    </w:p>
    <w:p w14:paraId="7B835C6D" w14:textId="251D482F" w:rsidR="00323F5C" w:rsidRPr="00323F5C" w:rsidRDefault="00323F5C" w:rsidP="0061554D">
      <w:pPr>
        <w:pStyle w:val="Soustitre1"/>
        <w:jc w:val="both"/>
        <w:rPr>
          <w:color w:val="000000"/>
        </w:rPr>
      </w:pPr>
      <w:r>
        <w:t>Déroulement de l’audit</w:t>
      </w:r>
      <w:bookmarkEnd w:id="12"/>
    </w:p>
    <w:p w14:paraId="797DC77E" w14:textId="77777777" w:rsidR="00323F5C" w:rsidRPr="00411197" w:rsidRDefault="00323F5C" w:rsidP="0061554D">
      <w:pPr>
        <w:jc w:val="both"/>
      </w:pPr>
    </w:p>
    <w:p w14:paraId="695B1D63" w14:textId="77777777" w:rsidR="00323F5C" w:rsidRDefault="00323F5C" w:rsidP="0061554D">
      <w:pPr>
        <w:ind w:right="20"/>
        <w:jc w:val="both"/>
        <w:rPr>
          <w:color w:val="000000"/>
        </w:rPr>
      </w:pPr>
      <w:r>
        <w:rPr>
          <w:color w:val="000000"/>
        </w:rPr>
        <w:t>Pour chaque audit, le déroulement de la prestation se décompose de la façon suivante :</w:t>
      </w:r>
    </w:p>
    <w:p w14:paraId="02031B63"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Envoi du bon de commande par le coordonnateur et notification par le prestataire sous 5 jours ouvrés à compter de la date d’envoi</w:t>
      </w:r>
    </w:p>
    <w:p w14:paraId="35F245C7" w14:textId="75601499"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Recueil des données auprès de la collectivité par le prestataire</w:t>
      </w:r>
    </w:p>
    <w:p w14:paraId="2A6BAC33"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Réunion de lancement de l’audit avec visite du site (recueil des attentes, bases de scénarios, historiques des diagnostics et travaux, validation des données transmises, planning de l’audit)</w:t>
      </w:r>
    </w:p>
    <w:p w14:paraId="7FB9F03F"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Premier rendu d’audit envoyé au comité de suivi pour avis (maximum 8 semaines après le démarrage).</w:t>
      </w:r>
    </w:p>
    <w:p w14:paraId="63049E17" w14:textId="77777777" w:rsidR="00F62191" w:rsidRDefault="00F62191" w:rsidP="0061554D">
      <w:pPr>
        <w:pStyle w:val="introduction"/>
        <w:jc w:val="both"/>
        <w:rPr>
          <w:color w:val="auto"/>
        </w:rPr>
      </w:pPr>
    </w:p>
    <w:tbl>
      <w:tblPr>
        <w:tblStyle w:val="Grilledutableau"/>
        <w:tblW w:w="9978" w:type="dxa"/>
        <w:tblInd w:w="23" w:type="dxa"/>
        <w:tblLook w:val="04A0" w:firstRow="1" w:lastRow="0" w:firstColumn="1" w:lastColumn="0" w:noHBand="0" w:noVBand="1"/>
      </w:tblPr>
      <w:tblGrid>
        <w:gridCol w:w="9978"/>
      </w:tblGrid>
      <w:tr w:rsidR="00C375B8" w14:paraId="1B1B52B3" w14:textId="77777777" w:rsidTr="00ED78AB">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2E5E104D" w14:textId="045560A6" w:rsidR="00C3275D" w:rsidRPr="00EC7D38" w:rsidRDefault="00C3275D" w:rsidP="0061554D">
            <w:pPr>
              <w:widowControl w:val="0"/>
              <w:ind w:left="0" w:right="284" w:firstLine="0"/>
              <w:rPr>
                <w:sz w:val="22"/>
                <w:szCs w:val="22"/>
              </w:rPr>
            </w:pPr>
            <w:r w:rsidRPr="00EC7D38">
              <w:rPr>
                <w:sz w:val="22"/>
                <w:szCs w:val="22"/>
              </w:rPr>
              <w:t>Optionnel</w:t>
            </w:r>
            <w:r w:rsidR="00ED78AB" w:rsidRPr="00EC7D38">
              <w:rPr>
                <w:sz w:val="22"/>
                <w:szCs w:val="22"/>
              </w:rPr>
              <w:t> :</w:t>
            </w:r>
          </w:p>
          <w:p w14:paraId="4563A770" w14:textId="7BEEE3ED" w:rsidR="00C375B8" w:rsidRPr="00EC7D38" w:rsidRDefault="00C3275D" w:rsidP="0061554D">
            <w:pPr>
              <w:pStyle w:val="Paragraphedeliste"/>
              <w:numPr>
                <w:ilvl w:val="0"/>
                <w:numId w:val="38"/>
              </w:numPr>
              <w:tabs>
                <w:tab w:val="left" w:pos="567"/>
              </w:tabs>
              <w:spacing w:line="235" w:lineRule="auto"/>
            </w:pPr>
            <w:r w:rsidRPr="00EC7D38">
              <w:rPr>
                <w:sz w:val="22"/>
                <w:szCs w:val="22"/>
              </w:rPr>
              <w:t>Restitution au comité de suivi et calage des scénarios finaux (8 semaines maximum après</w:t>
            </w:r>
            <w:r w:rsidR="0061554D">
              <w:rPr>
                <w:sz w:val="22"/>
                <w:szCs w:val="22"/>
              </w:rPr>
              <w:t xml:space="preserve"> </w:t>
            </w:r>
            <w:r w:rsidRPr="00EC7D38">
              <w:rPr>
                <w:sz w:val="22"/>
                <w:szCs w:val="22"/>
              </w:rPr>
              <w:t>la visite de site hors périodes de congés)</w:t>
            </w:r>
          </w:p>
        </w:tc>
      </w:tr>
    </w:tbl>
    <w:p w14:paraId="6F68FF28" w14:textId="77777777" w:rsidR="004863C1" w:rsidRDefault="004863C1" w:rsidP="0061554D">
      <w:pPr>
        <w:pStyle w:val="Paragraphedeliste"/>
        <w:widowControl/>
        <w:tabs>
          <w:tab w:val="left" w:pos="-2694"/>
          <w:tab w:val="left" w:pos="-2127"/>
          <w:tab w:val="left" w:pos="-1985"/>
          <w:tab w:val="left" w:pos="567"/>
        </w:tabs>
        <w:autoSpaceDE/>
        <w:autoSpaceDN/>
        <w:spacing w:line="235" w:lineRule="auto"/>
        <w:ind w:left="720"/>
        <w:jc w:val="both"/>
      </w:pPr>
    </w:p>
    <w:p w14:paraId="605653EF" w14:textId="139C54AC" w:rsidR="00EC7D38" w:rsidRDefault="00EC7D38" w:rsidP="0061554D">
      <w:pPr>
        <w:pStyle w:val="Paragraphedeliste"/>
        <w:widowControl/>
        <w:numPr>
          <w:ilvl w:val="0"/>
          <w:numId w:val="37"/>
        </w:numPr>
        <w:tabs>
          <w:tab w:val="left" w:pos="-2694"/>
          <w:tab w:val="left" w:pos="-2127"/>
          <w:tab w:val="left" w:pos="-1985"/>
          <w:tab w:val="left" w:pos="567"/>
        </w:tabs>
        <w:autoSpaceDE/>
        <w:autoSpaceDN/>
        <w:spacing w:line="235" w:lineRule="auto"/>
        <w:jc w:val="both"/>
      </w:pPr>
      <w:r>
        <w:t>Réunion finale de restitution de l’audit à la commune avec la présence des élu(e)s et économe de flux/CEP</w:t>
      </w:r>
    </w:p>
    <w:p w14:paraId="7237E2FA" w14:textId="77777777" w:rsidR="000965EB" w:rsidRDefault="000965EB" w:rsidP="000965EB">
      <w:pPr>
        <w:spacing w:line="236" w:lineRule="auto"/>
      </w:pPr>
    </w:p>
    <w:p w14:paraId="014A7AEC" w14:textId="77777777" w:rsidR="000965EB" w:rsidRDefault="000965EB" w:rsidP="000965EB">
      <w:pPr>
        <w:spacing w:line="236" w:lineRule="auto"/>
      </w:pPr>
      <w:r>
        <w:t>Chaque réunion organisée par le prestataire aura lieu en commune et en présence de tous les membres du groupe de travail.</w:t>
      </w:r>
      <w:bookmarkStart w:id="13" w:name="_Toc147314963"/>
    </w:p>
    <w:p w14:paraId="23608302" w14:textId="77777777" w:rsidR="000965EB" w:rsidRDefault="000965EB" w:rsidP="000965EB">
      <w:pPr>
        <w:spacing w:line="236" w:lineRule="auto"/>
      </w:pPr>
    </w:p>
    <w:p w14:paraId="0D611A0E" w14:textId="5A91CEDB" w:rsidR="000965EB" w:rsidRDefault="000965EB" w:rsidP="00091C49">
      <w:pPr>
        <w:pStyle w:val="titreencadr"/>
      </w:pPr>
      <w:r>
        <w:t>4.2</w:t>
      </w:r>
      <w:r>
        <w:tab/>
      </w:r>
      <w:r w:rsidRPr="005239AF">
        <w:t>Liste des pièces fournies</w:t>
      </w:r>
      <w:bookmarkEnd w:id="13"/>
      <w:r w:rsidRPr="005239AF">
        <w:t xml:space="preserve"> </w:t>
      </w:r>
    </w:p>
    <w:p w14:paraId="61314CA6" w14:textId="77777777" w:rsidR="000965EB" w:rsidRPr="00680850" w:rsidRDefault="000965EB" w:rsidP="000965EB"/>
    <w:p w14:paraId="3B5653AC" w14:textId="77777777" w:rsidR="000965EB" w:rsidRDefault="000965EB" w:rsidP="000965EB">
      <w:pPr>
        <w:spacing w:line="236" w:lineRule="auto"/>
      </w:pPr>
      <w:r>
        <w:t>Le prestataire sollicitera la collectivité afin de collecter les données nécessaires à la bonne réalisation de l’audit :</w:t>
      </w:r>
    </w:p>
    <w:p w14:paraId="79D4BF61"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Plans du/des bâtiments</w:t>
      </w:r>
    </w:p>
    <w:p w14:paraId="71BEDA88"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Audits et diagnostics antérieurs (plomb, amiante, écologique, biodiversité, patrimoine ancien…)</w:t>
      </w:r>
    </w:p>
    <w:p w14:paraId="41D27BA2"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Descriptifs et DOE des travaux antérieurs, si existants</w:t>
      </w:r>
    </w:p>
    <w:p w14:paraId="42DDC2CE"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Plannings d’occupation/usage des lieux</w:t>
      </w:r>
    </w:p>
    <w:p w14:paraId="50872137"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lastRenderedPageBreak/>
        <w:t>Effectif salarié / nombre d’occupants et /ou fréquentation journalière</w:t>
      </w:r>
    </w:p>
    <w:p w14:paraId="6B1226A6"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Contrat de fourniture d’énergie</w:t>
      </w:r>
    </w:p>
    <w:p w14:paraId="3261AF2F"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Contrat d’exploitation et d’entretien des installations de chauffage, ECS, ventilation, etc.</w:t>
      </w:r>
    </w:p>
    <w:p w14:paraId="688A61BB"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plans et schémas CVC ainsi que des réseaux électriques </w:t>
      </w:r>
    </w:p>
    <w:p w14:paraId="1FD443F6"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livrets de chaufferie et carnets d’entretien</w:t>
      </w:r>
    </w:p>
    <w:p w14:paraId="2D4005F7"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notices des équipements</w:t>
      </w:r>
    </w:p>
    <w:p w14:paraId="0C31A728" w14:textId="77777777" w:rsidR="000965EB" w:rsidRDefault="000965EB" w:rsidP="000D1B64">
      <w:pPr>
        <w:pStyle w:val="Paragraphedeliste"/>
        <w:widowControl/>
        <w:numPr>
          <w:ilvl w:val="0"/>
          <w:numId w:val="37"/>
        </w:numPr>
        <w:tabs>
          <w:tab w:val="left" w:pos="-2694"/>
          <w:tab w:val="left" w:pos="-2127"/>
          <w:tab w:val="left" w:pos="-1985"/>
          <w:tab w:val="left" w:pos="273"/>
          <w:tab w:val="left" w:pos="1288"/>
        </w:tabs>
        <w:autoSpaceDE/>
        <w:autoSpaceDN/>
        <w:spacing w:line="276" w:lineRule="auto"/>
        <w:jc w:val="both"/>
      </w:pPr>
      <w:r>
        <w:t xml:space="preserve">L’historique des factures énergétiques et/ou données de consommation des 3 dernières années au moins (année 2020 non exploitable). </w:t>
      </w:r>
    </w:p>
    <w:p w14:paraId="41514533" w14:textId="77777777" w:rsidR="000274CD" w:rsidRDefault="000274CD" w:rsidP="000274CD">
      <w:pPr>
        <w:pStyle w:val="Paragraphedeliste"/>
        <w:widowControl/>
        <w:tabs>
          <w:tab w:val="left" w:pos="-2694"/>
          <w:tab w:val="left" w:pos="-2127"/>
          <w:tab w:val="left" w:pos="-1985"/>
          <w:tab w:val="left" w:pos="273"/>
          <w:tab w:val="left" w:pos="1288"/>
        </w:tabs>
        <w:autoSpaceDE/>
        <w:autoSpaceDN/>
        <w:spacing w:line="276" w:lineRule="auto"/>
        <w:ind w:left="720"/>
        <w:jc w:val="both"/>
      </w:pPr>
    </w:p>
    <w:p w14:paraId="0BF2AA9C" w14:textId="6F61480C" w:rsidR="000274CD" w:rsidRDefault="000965EB" w:rsidP="000965EB">
      <w:pPr>
        <w:tabs>
          <w:tab w:val="left" w:pos="273"/>
          <w:tab w:val="left" w:pos="1288"/>
        </w:tabs>
      </w:pPr>
      <w:r>
        <w:t>NB : Pour la définition de l’année de référence du décret tertiaire, il pourra être demandé au prestataire de prendre en compte d’autres années de consommation.</w:t>
      </w:r>
    </w:p>
    <w:p w14:paraId="1C7CCADB" w14:textId="77777777" w:rsidR="000274CD" w:rsidRDefault="000274CD" w:rsidP="000965EB">
      <w:pPr>
        <w:tabs>
          <w:tab w:val="left" w:pos="273"/>
          <w:tab w:val="left" w:pos="1288"/>
        </w:tabs>
      </w:pPr>
    </w:p>
    <w:p w14:paraId="0A6B7456" w14:textId="207F2558" w:rsidR="000965EB" w:rsidRDefault="000965EB" w:rsidP="000D1B64">
      <w:pPr>
        <w:pStyle w:val="Paragraphedeliste"/>
        <w:widowControl/>
        <w:numPr>
          <w:ilvl w:val="0"/>
          <w:numId w:val="39"/>
        </w:numPr>
        <w:tabs>
          <w:tab w:val="left" w:pos="-2694"/>
          <w:tab w:val="left" w:pos="-2127"/>
          <w:tab w:val="left" w:pos="-1985"/>
          <w:tab w:val="left" w:pos="1288"/>
        </w:tabs>
        <w:autoSpaceDE/>
        <w:autoSpaceDN/>
        <w:spacing w:line="276" w:lineRule="auto"/>
        <w:jc w:val="both"/>
      </w:pPr>
      <w:r>
        <w:t>Présence de compteurs, sous compteurs </w:t>
      </w:r>
    </w:p>
    <w:p w14:paraId="575AB060"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Inventaire du matériel informatique et petit équipement ;</w:t>
      </w:r>
    </w:p>
    <w:p w14:paraId="4D2D485D"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Projets ou perspectives (réseau de chaleur, changement d’usage, extension, etc.)</w:t>
      </w:r>
    </w:p>
    <w:p w14:paraId="5D3DEA6E"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Problématique de confort d’hiver, confort d’été </w:t>
      </w:r>
    </w:p>
    <w:p w14:paraId="2B576537"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Relevés/enregistrement de sondes CO2 et température quand elles existent</w:t>
      </w:r>
    </w:p>
    <w:p w14:paraId="52D2ADFF"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 xml:space="preserve">Données de production </w:t>
      </w:r>
      <w:proofErr w:type="spellStart"/>
      <w:r>
        <w:t>EnR</w:t>
      </w:r>
      <w:proofErr w:type="spellEnd"/>
      <w:r>
        <w:t xml:space="preserve"> (PV) et contrats associés quand elles existent</w:t>
      </w:r>
    </w:p>
    <w:p w14:paraId="7769E042" w14:textId="77777777" w:rsidR="000965EB" w:rsidRDefault="000965EB" w:rsidP="000D1B64">
      <w:pPr>
        <w:pStyle w:val="Paragraphedeliste"/>
        <w:widowControl/>
        <w:numPr>
          <w:ilvl w:val="0"/>
          <w:numId w:val="39"/>
        </w:numPr>
        <w:tabs>
          <w:tab w:val="left" w:pos="-2694"/>
          <w:tab w:val="left" w:pos="-2127"/>
          <w:tab w:val="left" w:pos="-1985"/>
          <w:tab w:val="left" w:pos="1288"/>
        </w:tabs>
        <w:autoSpaceDE/>
        <w:autoSpaceDN/>
        <w:spacing w:line="276" w:lineRule="auto"/>
        <w:jc w:val="both"/>
      </w:pPr>
      <w:r>
        <w:t xml:space="preserve">Et tout autre document jugé nécessaire par le prestataire. </w:t>
      </w:r>
    </w:p>
    <w:p w14:paraId="33CD2EE6" w14:textId="77777777" w:rsidR="000965EB" w:rsidRDefault="000965EB" w:rsidP="000965EB">
      <w:pPr>
        <w:spacing w:line="268" w:lineRule="auto"/>
        <w:ind w:left="425" w:firstLine="141"/>
      </w:pPr>
    </w:p>
    <w:p w14:paraId="618D0F2F" w14:textId="77777777" w:rsidR="000965EB" w:rsidRDefault="000965EB" w:rsidP="000965EB">
      <w:pPr>
        <w:spacing w:line="268" w:lineRule="auto"/>
        <w:rPr>
          <w:b/>
          <w:color w:val="000000"/>
        </w:rPr>
      </w:pPr>
      <w:r>
        <w:t>La validation des données à disposition du prestataire pour réaliser l’audit se fera lors de la réunion de lancement et sera mentionnée dans le compte-rendu de la réunion.</w:t>
      </w:r>
    </w:p>
    <w:p w14:paraId="6A143A35" w14:textId="77777777" w:rsidR="00F62191" w:rsidRDefault="00F62191" w:rsidP="00D261EB">
      <w:pPr>
        <w:pStyle w:val="introduction"/>
        <w:rPr>
          <w:color w:val="auto"/>
        </w:rPr>
      </w:pPr>
    </w:p>
    <w:p w14:paraId="1C9CF6D9" w14:textId="64D642FF" w:rsidR="000965EB" w:rsidRDefault="000965EB" w:rsidP="000274CD">
      <w:pPr>
        <w:pStyle w:val="titreencadr"/>
      </w:pPr>
      <w:r>
        <w:t>4.3</w:t>
      </w:r>
      <w:r>
        <w:tab/>
        <w:t xml:space="preserve">Qualification et engagement des </w:t>
      </w:r>
      <w:r w:rsidR="00AB5303">
        <w:t>bureaux d'études</w:t>
      </w:r>
    </w:p>
    <w:p w14:paraId="3FB4B7B8" w14:textId="77777777" w:rsidR="00243248" w:rsidRDefault="00243248" w:rsidP="004553AF">
      <w:pPr>
        <w:pStyle w:val="titrespcial"/>
      </w:pPr>
    </w:p>
    <w:p w14:paraId="0BB8C77D" w14:textId="77777777" w:rsidR="00724F36" w:rsidRDefault="00724F36" w:rsidP="00724F36">
      <w:pPr>
        <w:rPr>
          <w:color w:val="000000"/>
        </w:rPr>
      </w:pPr>
      <w:r>
        <w:rPr>
          <w:color w:val="000000"/>
        </w:rPr>
        <w:t>Les meilleures méthodes et outils ne sont rien sans le discernement de l’auditeur qui doit avoir :</w:t>
      </w:r>
    </w:p>
    <w:p w14:paraId="4AC9CDD1" w14:textId="77777777" w:rsidR="00724F36" w:rsidRPr="00C10866" w:rsidRDefault="00724F36" w:rsidP="000D1B64">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before="100" w:line="276" w:lineRule="auto"/>
        <w:jc w:val="both"/>
      </w:pPr>
      <w:r w:rsidRPr="00724F36">
        <w:rPr>
          <w:color w:val="000000"/>
        </w:rPr>
        <w:t xml:space="preserve">Une bonne connaissance technique et pratique des bâtiments existants et de leurs </w:t>
      </w:r>
      <w:r w:rsidRPr="00C10866">
        <w:t>équipements techniques, notamment énergétiques ;</w:t>
      </w:r>
    </w:p>
    <w:p w14:paraId="118A35D6" w14:textId="77777777" w:rsidR="00724F36" w:rsidRPr="00C10866" w:rsidRDefault="00724F36" w:rsidP="00E96C79">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pPr>
      <w:r w:rsidRPr="00C10866">
        <w:t>Les compétences en thermique du bâtiment et devant faire preuve d'esprit critique concernant l’état actuel du bâtiment et une bonne dose d'imagination pour proposer des améliorations opportunes, évoquer les financements et les mécanismes administratifs de prise de décision, etc. ;</w:t>
      </w:r>
    </w:p>
    <w:p w14:paraId="031DF387" w14:textId="77777777" w:rsidR="00724F36" w:rsidRDefault="00724F36" w:rsidP="00E96C79">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rPr>
          <w:color w:val="000000"/>
        </w:rPr>
      </w:pPr>
      <w:r w:rsidRPr="00724F36">
        <w:rPr>
          <w:color w:val="000000"/>
        </w:rPr>
        <w:t>Un bon contact humain car les données à recueillir sont à la fois qualitatives et quantitatives et cela requière de la psychologie pour ne pas faire naître de conflit avec les interlocuteurs ;</w:t>
      </w:r>
    </w:p>
    <w:p w14:paraId="3C5ACC1D" w14:textId="256841CD" w:rsidR="00AB5303" w:rsidRPr="00D2666B" w:rsidRDefault="00AB5303" w:rsidP="00AB5303">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rPr>
          <w:color w:val="000000"/>
        </w:rPr>
      </w:pPr>
      <w:bookmarkStart w:id="14" w:name="_Hlk184999565"/>
      <w:r w:rsidRPr="00AB5303">
        <w:rPr>
          <w:color w:val="000000"/>
        </w:rPr>
        <w:t>Ne pas intervenir dans un établissement ou un bâtiment vis-à-vis duquel il ne présenterait pas toute garantie d’objectivité, notamment sur des installations conçues, réalisées ou gérées pour l’essentiel par lui-même</w:t>
      </w:r>
      <w:r>
        <w:rPr>
          <w:color w:val="000000"/>
        </w:rPr>
        <w:t> ;</w:t>
      </w:r>
    </w:p>
    <w:p w14:paraId="39E5D93B" w14:textId="1E16D40A" w:rsidR="00AB5303" w:rsidRPr="00D2666B" w:rsidRDefault="00AB5303" w:rsidP="00AB5303">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rPr>
          <w:color w:val="000000"/>
        </w:rPr>
      </w:pPr>
      <w:r w:rsidRPr="00AB5303">
        <w:rPr>
          <w:color w:val="000000"/>
        </w:rPr>
        <w:t>N’adjoindre aucune démarche commerciale concernant des biens ou services (ayant un lien avec les recommandations) au cours de son intervention.</w:t>
      </w:r>
      <w:r w:rsidRPr="00AB5303">
        <w:rPr>
          <w:rFonts w:ascii="Times New Roman" w:hAnsi="Times New Roman" w:cs="Times New Roman"/>
          <w:color w:val="000000"/>
        </w:rPr>
        <w:t> </w:t>
      </w:r>
    </w:p>
    <w:bookmarkEnd w:id="14"/>
    <w:p w14:paraId="3430CE2F" w14:textId="77777777" w:rsidR="00724F36" w:rsidRDefault="00724F36" w:rsidP="00E96C79">
      <w:pPr>
        <w:jc w:val="both"/>
        <w:rPr>
          <w:b/>
          <w:color w:val="470082" w:themeColor="text1"/>
        </w:rPr>
      </w:pPr>
    </w:p>
    <w:p w14:paraId="31CF2E2D" w14:textId="0331CD4C" w:rsidR="00724F36" w:rsidRPr="000274CD" w:rsidRDefault="00C62586" w:rsidP="00E96C79">
      <w:pPr>
        <w:jc w:val="both"/>
        <w:rPr>
          <w:b/>
        </w:rPr>
      </w:pPr>
      <w:r>
        <w:rPr>
          <w:b/>
        </w:rPr>
        <w:t xml:space="preserve">Il est encouragé que </w:t>
      </w:r>
      <w:r w:rsidR="00757B3F">
        <w:rPr>
          <w:b/>
        </w:rPr>
        <w:t>l</w:t>
      </w:r>
      <w:r w:rsidR="00724F36" w:rsidRPr="000274CD">
        <w:rPr>
          <w:b/>
        </w:rPr>
        <w:t>e prestataire justifie d’une certification à la réalisation d’audits énergétiques comme la qualification OPQIBI 1905 Audit énergétique des bâtiments (tertiaires et/ou habitations collectives) ou équivalente.</w:t>
      </w:r>
    </w:p>
    <w:p w14:paraId="742B4544" w14:textId="77777777" w:rsidR="00724F36" w:rsidRDefault="00724F36" w:rsidP="00E96C79">
      <w:pPr>
        <w:ind w:left="425" w:firstLine="141"/>
        <w:jc w:val="both"/>
        <w:rPr>
          <w:color w:val="000000"/>
        </w:rPr>
      </w:pPr>
    </w:p>
    <w:p w14:paraId="3B0D4880" w14:textId="77777777" w:rsidR="00724F36" w:rsidRDefault="00724F36" w:rsidP="00E96C79">
      <w:pPr>
        <w:jc w:val="both"/>
        <w:rPr>
          <w:color w:val="000000"/>
        </w:rPr>
      </w:pPr>
      <w:r>
        <w:rPr>
          <w:color w:val="000000"/>
        </w:rPr>
        <w:lastRenderedPageBreak/>
        <w:t>Des références de l’équipe d’audits énergétiques comparables à la proposition et/ou attestant des capacités requises des membres de l’équipe sont attendues.</w:t>
      </w:r>
    </w:p>
    <w:p w14:paraId="289CA12F" w14:textId="77777777" w:rsidR="005E2455" w:rsidRDefault="005E2455" w:rsidP="005E2455">
      <w:pPr>
        <w:pStyle w:val="Titre3"/>
        <w:jc w:val="both"/>
      </w:pPr>
    </w:p>
    <w:p w14:paraId="2586511F" w14:textId="76E76D35" w:rsidR="00F04DE2" w:rsidRPr="00F04DE2" w:rsidRDefault="00F04DE2" w:rsidP="000274CD">
      <w:pPr>
        <w:pStyle w:val="titreencadr"/>
      </w:pPr>
      <w:r>
        <w:t>4.4</w:t>
      </w:r>
      <w:r>
        <w:tab/>
        <w:t>Outils de calculs et niveau de précision</w:t>
      </w:r>
    </w:p>
    <w:p w14:paraId="60DE6688" w14:textId="7C176578" w:rsidR="005E2455" w:rsidRDefault="005E2455" w:rsidP="00243248">
      <w:pPr>
        <w:pStyle w:val="Soustitre1"/>
      </w:pPr>
      <w:r>
        <w:t>Méthodes de calcul</w:t>
      </w:r>
      <w:r>
        <w:rPr>
          <w:rStyle w:val="Appelnotedebasdep"/>
        </w:rPr>
        <w:footnoteReference w:id="5"/>
      </w:r>
    </w:p>
    <w:p w14:paraId="4F104B7E" w14:textId="77777777" w:rsidR="005E2455" w:rsidRDefault="005E2455" w:rsidP="00FE2B44">
      <w:pPr>
        <w:adjustRightInd w:val="0"/>
        <w:jc w:val="both"/>
        <w:rPr>
          <w:rFonts w:ascii="Calibri" w:hAnsi="Calibri" w:cs="Calibri"/>
          <w:color w:val="000000"/>
        </w:rPr>
      </w:pPr>
    </w:p>
    <w:p w14:paraId="3F2D03AE" w14:textId="77777777" w:rsidR="005E2455" w:rsidRPr="00682293" w:rsidRDefault="005E2455" w:rsidP="00FE2B44">
      <w:pPr>
        <w:adjustRightInd w:val="0"/>
        <w:jc w:val="both"/>
        <w:rPr>
          <w:rFonts w:cs="Arial"/>
          <w:color w:val="000000"/>
        </w:rPr>
      </w:pPr>
      <w:r w:rsidRPr="00682293">
        <w:rPr>
          <w:rFonts w:cs="Arial"/>
          <w:color w:val="000000"/>
        </w:rPr>
        <w:t xml:space="preserve">Les </w:t>
      </w:r>
      <w:r>
        <w:rPr>
          <w:rFonts w:cs="Arial"/>
          <w:color w:val="000000"/>
        </w:rPr>
        <w:t>méthodes</w:t>
      </w:r>
      <w:r w:rsidRPr="00682293">
        <w:rPr>
          <w:rFonts w:cs="Arial"/>
          <w:color w:val="000000"/>
        </w:rPr>
        <w:t xml:space="preserve"> de calculs autorisé</w:t>
      </w:r>
      <w:r>
        <w:rPr>
          <w:rFonts w:cs="Arial"/>
          <w:color w:val="000000"/>
        </w:rPr>
        <w:t>e</w:t>
      </w:r>
      <w:r w:rsidRPr="00682293">
        <w:rPr>
          <w:rFonts w:cs="Arial"/>
          <w:color w:val="000000"/>
        </w:rPr>
        <w:t>s sont </w:t>
      </w:r>
      <w:r>
        <w:rPr>
          <w:rFonts w:cs="Arial"/>
          <w:color w:val="000000"/>
        </w:rPr>
        <w:t>celles</w:t>
      </w:r>
      <w:r w:rsidRPr="00682293">
        <w:rPr>
          <w:rFonts w:cs="Arial"/>
          <w:color w:val="000000"/>
        </w:rPr>
        <w:t xml:space="preserve"> :</w:t>
      </w:r>
    </w:p>
    <w:p w14:paraId="3CF2FB0F" w14:textId="77777777" w:rsidR="005E2455" w:rsidRPr="00682293" w:rsidRDefault="005E2455" w:rsidP="00FE2B44">
      <w:pPr>
        <w:adjustRightInd w:val="0"/>
        <w:jc w:val="both"/>
        <w:rPr>
          <w:rFonts w:cs="Arial"/>
          <w:color w:val="000000"/>
        </w:rPr>
      </w:pPr>
    </w:p>
    <w:p w14:paraId="509647EA" w14:textId="35B7411D" w:rsidR="005E2455" w:rsidRPr="007850B7" w:rsidRDefault="005E2455" w:rsidP="00FE2B44">
      <w:pPr>
        <w:pStyle w:val="Paragraphedeliste"/>
        <w:widowControl/>
        <w:numPr>
          <w:ilvl w:val="0"/>
          <w:numId w:val="41"/>
        </w:numPr>
        <w:adjustRightInd w:val="0"/>
        <w:contextualSpacing/>
        <w:jc w:val="both"/>
        <w:rPr>
          <w:rFonts w:cs="Arial"/>
          <w:color w:val="000000"/>
        </w:rPr>
      </w:pPr>
      <w:r w:rsidRPr="007850B7">
        <w:rPr>
          <w:rFonts w:cs="Arial"/>
          <w:color w:val="000000"/>
        </w:rPr>
        <w:t>Qui utilisent la méthode de calcul Th-C-E ex mais sur lesquelles on peut adapter les scénarios de température de consigne et d’occupation des locaux (méthode mensuelle) afin de se rapprocher de la réalité</w:t>
      </w:r>
      <w:r w:rsidR="00E96C79">
        <w:rPr>
          <w:rFonts w:cs="Arial"/>
          <w:color w:val="000000"/>
        </w:rPr>
        <w:t>.</w:t>
      </w:r>
    </w:p>
    <w:p w14:paraId="3051B134" w14:textId="77777777" w:rsidR="005E2455" w:rsidRPr="007850B7" w:rsidRDefault="005E2455" w:rsidP="00FE2B44">
      <w:pPr>
        <w:pStyle w:val="Paragraphedeliste"/>
        <w:widowControl/>
        <w:numPr>
          <w:ilvl w:val="0"/>
          <w:numId w:val="41"/>
        </w:numPr>
        <w:adjustRightInd w:val="0"/>
        <w:spacing w:after="15"/>
        <w:contextualSpacing/>
        <w:jc w:val="both"/>
        <w:rPr>
          <w:rFonts w:cs="Arial"/>
        </w:rPr>
      </w:pPr>
      <w:r w:rsidRPr="007850B7">
        <w:rPr>
          <w:rFonts w:cs="Arial"/>
        </w:rPr>
        <w:t xml:space="preserve">De type « simulation thermique dynamique » non basées sur des scénarios conventionnels mais dont les hypothèses sont totalement paramétrables (T° de consigne, occupation, données météo, rendement des systèmes, etc…). Les STD sont particulièrement </w:t>
      </w:r>
      <w:proofErr w:type="gramStart"/>
      <w:r w:rsidRPr="007850B7">
        <w:rPr>
          <w:rFonts w:cs="Arial"/>
        </w:rPr>
        <w:t>adaptées</w:t>
      </w:r>
      <w:proofErr w:type="gramEnd"/>
      <w:r w:rsidRPr="007850B7">
        <w:rPr>
          <w:rFonts w:cs="Arial"/>
        </w:rPr>
        <w:t xml:space="preserve"> mais s’adressent plutôt aux bâtiments de taille importantes et complexes. Cette méthode n’est pas imposée dans ce cahier des charges, en particulier quand le bâtiment présente des dimensions modestes et une architecture simple.</w:t>
      </w:r>
    </w:p>
    <w:p w14:paraId="4907DF86" w14:textId="77777777" w:rsidR="005E2455" w:rsidRDefault="005E2455" w:rsidP="00FE2B44">
      <w:pPr>
        <w:adjustRightInd w:val="0"/>
        <w:spacing w:after="15"/>
        <w:jc w:val="both"/>
        <w:rPr>
          <w:rFonts w:cs="Arial"/>
        </w:rPr>
      </w:pPr>
    </w:p>
    <w:p w14:paraId="4E16E408" w14:textId="77777777" w:rsidR="005E2455" w:rsidRPr="00682293" w:rsidRDefault="005E2455" w:rsidP="00FE2B44">
      <w:pPr>
        <w:adjustRightInd w:val="0"/>
        <w:spacing w:after="15"/>
        <w:jc w:val="both"/>
        <w:rPr>
          <w:rFonts w:cs="Arial"/>
        </w:rPr>
      </w:pPr>
      <w:r>
        <w:rPr>
          <w:rFonts w:cs="Arial"/>
        </w:rPr>
        <w:t>En revanche, l</w:t>
      </w:r>
      <w:r w:rsidRPr="00682293">
        <w:rPr>
          <w:rFonts w:cs="Arial"/>
        </w:rPr>
        <w:t xml:space="preserve">es outils utilisant le moteur de calcul 3CL-DPE ou méthodes similaires basées sur des jeux d’hypothèses conventionnelles non paramétrables sont exclus. </w:t>
      </w:r>
    </w:p>
    <w:p w14:paraId="5F36E444" w14:textId="77777777" w:rsidR="005E2455" w:rsidRPr="00682293" w:rsidRDefault="005E2455" w:rsidP="00FE2B44">
      <w:pPr>
        <w:adjustRightInd w:val="0"/>
        <w:jc w:val="both"/>
        <w:rPr>
          <w:rFonts w:cs="Arial"/>
        </w:rPr>
      </w:pPr>
    </w:p>
    <w:p w14:paraId="059A1C4B" w14:textId="77777777" w:rsidR="007850B7" w:rsidRDefault="005E2455" w:rsidP="00FE2B44">
      <w:pPr>
        <w:adjustRightInd w:val="0"/>
        <w:jc w:val="both"/>
        <w:rPr>
          <w:rFonts w:cs="Arial"/>
        </w:rPr>
      </w:pPr>
      <w:r w:rsidRPr="00682293">
        <w:rPr>
          <w:rFonts w:cs="Arial"/>
        </w:rPr>
        <w:t xml:space="preserve">L’outil utilisé devra se conformer aux méthodes, normes en vigueur et bases de données suivantes : </w:t>
      </w:r>
    </w:p>
    <w:p w14:paraId="2AEFC3E7" w14:textId="77777777" w:rsidR="007850B7" w:rsidRDefault="005E2455" w:rsidP="00FE2B44">
      <w:pPr>
        <w:pStyle w:val="Paragraphedeliste"/>
        <w:numPr>
          <w:ilvl w:val="0"/>
          <w:numId w:val="42"/>
        </w:numPr>
        <w:adjustRightInd w:val="0"/>
        <w:jc w:val="both"/>
        <w:rPr>
          <w:rFonts w:cs="Arial"/>
        </w:rPr>
      </w:pPr>
      <w:r w:rsidRPr="007850B7">
        <w:rPr>
          <w:rFonts w:cs="Arial"/>
        </w:rPr>
        <w:t xml:space="preserve">Méthodes d’audits énergétiques : Normes NF EN 16247-1 « Audits énergétiques Partie 1 – exigences générales », NF EN 16247-2 « Audits énergétiques Partie 2 – bâtiments » et NF EN 16247-5 « Audits énergétiques Partie 5 – Compétences des auditeurs énergétiques » </w:t>
      </w:r>
    </w:p>
    <w:p w14:paraId="14BBAD57" w14:textId="77777777" w:rsidR="007850B7" w:rsidRDefault="005E2455" w:rsidP="00FE2B44">
      <w:pPr>
        <w:pStyle w:val="Paragraphedeliste"/>
        <w:numPr>
          <w:ilvl w:val="0"/>
          <w:numId w:val="42"/>
        </w:numPr>
        <w:adjustRightInd w:val="0"/>
        <w:jc w:val="both"/>
        <w:rPr>
          <w:rFonts w:cs="Arial"/>
        </w:rPr>
      </w:pPr>
      <w:r w:rsidRPr="007850B7">
        <w:rPr>
          <w:rFonts w:cs="Arial"/>
        </w:rPr>
        <w:t xml:space="preserve">Méthodes de calcul des déperditions : o Norme NF EB 12831-1 « Performance énergétique des bâtiments – méthode de calcul de la charge thermique nominale – partie 1 : charge de chauffage des locaux, module M3-3 » </w:t>
      </w:r>
    </w:p>
    <w:p w14:paraId="67093942"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12831-2 « Performance énergétique des bâtiments – méthode de calcul de la charge thermique nominale – partie 2 : explication et justification de l’EN 12831-1, module M3-3 » </w:t>
      </w:r>
    </w:p>
    <w:p w14:paraId="3C15D030"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12831-1 « Performance énergétique des bâtiments – méthode de calcul de la charge thermique nominale – partie 3 : charge thermique des systèmes de production d’eau chaude sanitaire et caractérisation des besoins, module M8-2, M8-3 » </w:t>
      </w:r>
    </w:p>
    <w:p w14:paraId="5A5656F0"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12831-1 « Performance énergétique des bâtiments – méthode de calcul de la charge thermique nominale – partie 4 : explication et justification de l'EN 12831-3, Modules M8-2, M8-3 » </w:t>
      </w:r>
    </w:p>
    <w:p w14:paraId="572C4D75" w14:textId="65CF3CA4" w:rsidR="005E2455" w:rsidRDefault="005E2455" w:rsidP="00FE2B44">
      <w:pPr>
        <w:pStyle w:val="Paragraphedeliste"/>
        <w:numPr>
          <w:ilvl w:val="0"/>
          <w:numId w:val="42"/>
        </w:numPr>
        <w:adjustRightInd w:val="0"/>
        <w:jc w:val="both"/>
        <w:rPr>
          <w:rFonts w:cs="Arial"/>
        </w:rPr>
      </w:pPr>
      <w:r w:rsidRPr="007850B7">
        <w:rPr>
          <w:rFonts w:cs="Arial"/>
        </w:rPr>
        <w:t xml:space="preserve">Norme NF EN 12831 « Méthodes de calcul des déperditions calorifiques de base » complétée par la norme NF P52-612 (voir également recommandation 01-2006 de l’AICVF) </w:t>
      </w:r>
    </w:p>
    <w:p w14:paraId="121F99CF" w14:textId="77777777" w:rsidR="007850B7" w:rsidRPr="007850B7" w:rsidRDefault="007850B7" w:rsidP="00FE2B44">
      <w:pPr>
        <w:pStyle w:val="Paragraphedeliste"/>
        <w:adjustRightInd w:val="0"/>
        <w:ind w:left="720"/>
        <w:jc w:val="both"/>
        <w:rPr>
          <w:rFonts w:cs="Arial"/>
        </w:rPr>
      </w:pPr>
    </w:p>
    <w:p w14:paraId="59A4750B" w14:textId="77777777" w:rsidR="005E2455" w:rsidRDefault="005E2455" w:rsidP="00FE2B44">
      <w:pPr>
        <w:pStyle w:val="Soustitre1"/>
        <w:jc w:val="both"/>
      </w:pPr>
      <w:r>
        <w:t>Estimation des coûts</w:t>
      </w:r>
      <w:sdt>
        <w:sdtPr>
          <w:tag w:val="goog_rdk_61"/>
          <w:id w:val="1842581993"/>
        </w:sdtPr>
        <w:sdtContent>
          <w:r>
            <w:rPr>
              <w:vertAlign w:val="superscript"/>
            </w:rPr>
            <w:footnoteReference w:id="6"/>
          </w:r>
        </w:sdtContent>
      </w:sdt>
    </w:p>
    <w:p w14:paraId="152B0449" w14:textId="77777777" w:rsidR="005E2455" w:rsidRDefault="005E2455" w:rsidP="00FE2B44">
      <w:pPr>
        <w:jc w:val="both"/>
      </w:pPr>
      <w:bookmarkStart w:id="15" w:name="_heading=h.3fwokq0" w:colFirst="0" w:colLast="0"/>
      <w:bookmarkEnd w:id="15"/>
      <w:r>
        <w:lastRenderedPageBreak/>
        <w:t>Les investissements correspondants et leurs temps de retour seront précisés sur la base d’une estimation budgétaire préliminaire avec la précision des incertitudes liées à leurs calculs.</w:t>
      </w:r>
    </w:p>
    <w:p w14:paraId="53617616" w14:textId="77777777" w:rsidR="00243248" w:rsidRDefault="00243248" w:rsidP="00FE2B44">
      <w:pPr>
        <w:jc w:val="both"/>
      </w:pPr>
    </w:p>
    <w:p w14:paraId="2E501D77" w14:textId="433B420B" w:rsidR="005E2455" w:rsidRDefault="005E2455" w:rsidP="00FE2B44">
      <w:pPr>
        <w:jc w:val="both"/>
      </w:pPr>
      <w:r>
        <w:t xml:space="preserve">La source d’information utilisée pour les coûts de référence sera mentionnée afin de permettre au maître d’ouvrage une actualisation ultérieure du chiffrage proposé. Les interventions complexes feront l’objet d’études plus détaillées, si nécessaire. </w:t>
      </w:r>
    </w:p>
    <w:p w14:paraId="528739DE" w14:textId="77777777" w:rsidR="005E2455" w:rsidRDefault="005E2455" w:rsidP="00243248">
      <w:pPr>
        <w:pStyle w:val="Soustitre1"/>
      </w:pPr>
      <w:bookmarkStart w:id="16" w:name="_Toc147314967"/>
      <w:r>
        <w:t>Calcul des consommations théoriques</w:t>
      </w:r>
      <w:bookmarkEnd w:id="16"/>
    </w:p>
    <w:p w14:paraId="28C3D91C" w14:textId="77777777" w:rsidR="005E2455" w:rsidRDefault="005E2455" w:rsidP="00FE2B44">
      <w:pPr>
        <w:jc w:val="both"/>
      </w:pPr>
      <w:r>
        <w:t>Le prestataire doit utiliser un logiciel utilisant les méthodes de calcul précédemment autorisées et étant un logiciel métier spécialisé pour l’audit énergétique de bâtiments. Le logiciel utilisé devra être précisé dans le compte-rendu.</w:t>
      </w:r>
    </w:p>
    <w:p w14:paraId="1334C49E" w14:textId="77777777" w:rsidR="009F5982" w:rsidRDefault="009F5982" w:rsidP="00FE2B44">
      <w:pPr>
        <w:jc w:val="both"/>
      </w:pPr>
    </w:p>
    <w:p w14:paraId="7E197B73" w14:textId="4CA28E2A" w:rsidR="009F5982" w:rsidRDefault="009F5982" w:rsidP="00FE2B44">
      <w:pPr>
        <w:jc w:val="both"/>
      </w:pPr>
      <w:r>
        <w:t>Les méthodes et hypothèses retenues pour le calcul doivent être explicitées avec prise en compte de l’incertitude, a minima sur les données d’entrée.</w:t>
      </w:r>
    </w:p>
    <w:p w14:paraId="23AA3CD5" w14:textId="77777777" w:rsidR="009F5982" w:rsidRDefault="009F5982" w:rsidP="00FE2B44">
      <w:pPr>
        <w:jc w:val="both"/>
      </w:pPr>
    </w:p>
    <w:p w14:paraId="03415E4A" w14:textId="77777777" w:rsidR="00875221" w:rsidRDefault="00875221" w:rsidP="00875221">
      <w:pPr>
        <w:ind w:left="425" w:firstLine="141"/>
      </w:pPr>
      <w:bookmarkStart w:id="17" w:name="_Toc147314969"/>
    </w:p>
    <w:p w14:paraId="3D4E4043" w14:textId="2474870C" w:rsidR="0087658A" w:rsidRDefault="00875221" w:rsidP="00D83D9A">
      <w:pPr>
        <w:pStyle w:val="titreencadr"/>
      </w:pPr>
      <w:r>
        <w:t>4.5</w:t>
      </w:r>
      <w:r>
        <w:tab/>
      </w:r>
      <w:r w:rsidR="009F5982" w:rsidRPr="005239AF">
        <w:t>Rendu /livrables</w:t>
      </w:r>
      <w:bookmarkEnd w:id="17"/>
      <w:r w:rsidR="009F5982" w:rsidRPr="005239AF">
        <w:t xml:space="preserve"> </w:t>
      </w:r>
      <w:bookmarkStart w:id="18" w:name="_Toc147314970"/>
    </w:p>
    <w:p w14:paraId="3E32C8C6" w14:textId="31985DAB" w:rsidR="009F5982" w:rsidRDefault="009F5982" w:rsidP="0087658A">
      <w:pPr>
        <w:pStyle w:val="Soustitre1"/>
      </w:pPr>
      <w:r>
        <w:t>Rapport technique</w:t>
      </w:r>
      <w:bookmarkEnd w:id="18"/>
      <w:r>
        <w:t xml:space="preserve"> </w:t>
      </w:r>
    </w:p>
    <w:p w14:paraId="3D4D1FC2" w14:textId="77777777" w:rsidR="009F5982" w:rsidRDefault="009F5982" w:rsidP="009F5982"/>
    <w:p w14:paraId="63C393FE" w14:textId="77777777" w:rsidR="009F5982" w:rsidRDefault="009F5982" w:rsidP="00347275">
      <w:pPr>
        <w:jc w:val="both"/>
      </w:pPr>
      <w:r>
        <w:t>Le rapport doit être remis en format PDF imprimable sur du papier A4. Un soin particulier sera apporté à la clarté et à la lisibilité du rendu, tant dans le contenu lui-même que dans l’orthographe et l’expression. Des photographies devront être employées dans les parties descriptives et les annexes seront remises dans un fichier électronique distinct dans un format modifiable qui sera précisé au cas par cas.</w:t>
      </w:r>
    </w:p>
    <w:p w14:paraId="60A1458A" w14:textId="77777777" w:rsidR="0087658A" w:rsidRDefault="0087658A" w:rsidP="00347275">
      <w:pPr>
        <w:jc w:val="both"/>
      </w:pPr>
    </w:p>
    <w:p w14:paraId="61117287" w14:textId="1CAA1E2A" w:rsidR="009F5982" w:rsidRDefault="009F5982" w:rsidP="00347275">
      <w:pPr>
        <w:jc w:val="both"/>
      </w:pPr>
      <w:r>
        <w:t xml:space="preserve">Le rapport doit fournir des informations techniques et critiques adaptées pour favoriser une prise de décision éclairée et informée par le maître d’ouvrage. Il doit donc également être </w:t>
      </w:r>
      <w:r>
        <w:rPr>
          <w:b/>
        </w:rPr>
        <w:t>suffisamment accessible pour permettre une discussion de la part des représentants des collectivités.</w:t>
      </w:r>
      <w:r>
        <w:t xml:space="preserve"> La structure doit être en mesure de décider, dans les meilleures conditions, les améliorations qu’elle souhaite apporter à son bâtiment ou à ses conditions d’exploitation. </w:t>
      </w:r>
    </w:p>
    <w:p w14:paraId="75639D86" w14:textId="77777777" w:rsidR="009F5982" w:rsidRDefault="009F5982" w:rsidP="00347275">
      <w:pPr>
        <w:ind w:left="425" w:firstLine="141"/>
        <w:jc w:val="both"/>
      </w:pPr>
    </w:p>
    <w:p w14:paraId="099F20E2" w14:textId="77777777"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after="160" w:line="259" w:lineRule="auto"/>
        <w:jc w:val="both"/>
        <w:rPr>
          <w:rFonts w:cs="Arial"/>
        </w:rPr>
      </w:pPr>
      <w:r w:rsidRPr="0087658A">
        <w:t>Introduction des acteurs et points méthodologiques</w:t>
      </w:r>
    </w:p>
    <w:p w14:paraId="38BD33AD" w14:textId="77777777" w:rsidR="009F5982" w:rsidRDefault="009F5982" w:rsidP="00347275">
      <w:pPr>
        <w:jc w:val="both"/>
      </w:pPr>
      <w:r>
        <w:t xml:space="preserve">Cette partie permet de cadrer la suite du rendu en résumant les informations essentielles sur la nature de l’audit et l’ensemble des documents transmis. Le prestataire pourra y rappeler ses qualifications et les grandes lignes de son approche technique. </w:t>
      </w:r>
    </w:p>
    <w:p w14:paraId="5C821A2D" w14:textId="77777777" w:rsidR="0087658A" w:rsidRDefault="0087658A" w:rsidP="00347275">
      <w:pPr>
        <w:widowControl/>
        <w:pBdr>
          <w:top w:val="nil"/>
          <w:left w:val="nil"/>
          <w:bottom w:val="nil"/>
          <w:right w:val="nil"/>
          <w:between w:val="nil"/>
        </w:pBdr>
        <w:tabs>
          <w:tab w:val="left" w:pos="-2694"/>
          <w:tab w:val="left" w:pos="-2127"/>
          <w:tab w:val="left" w:pos="-1985"/>
        </w:tabs>
        <w:autoSpaceDE/>
        <w:autoSpaceDN/>
        <w:spacing w:after="160" w:line="259" w:lineRule="auto"/>
        <w:jc w:val="both"/>
      </w:pPr>
    </w:p>
    <w:p w14:paraId="011A5305" w14:textId="47FD53BB"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after="160" w:line="259" w:lineRule="auto"/>
        <w:jc w:val="both"/>
        <w:rPr>
          <w:rFonts w:cs="Arial"/>
        </w:rPr>
      </w:pPr>
      <w:r w:rsidRPr="0087658A">
        <w:t xml:space="preserve">Contextualisation et présentation de l’environnement du bâtiment audité </w:t>
      </w:r>
    </w:p>
    <w:p w14:paraId="69EF992A" w14:textId="77777777" w:rsidR="009F5982" w:rsidRPr="0087658A" w:rsidRDefault="009F5982" w:rsidP="00347275">
      <w:pPr>
        <w:jc w:val="both"/>
      </w:pPr>
      <w:r w:rsidRPr="0087658A">
        <w:t xml:space="preserve">Cette partie est dédiée au contexte immédiat du bâtiment. Une carte permettra de le situer géographiquement et sera complétée par une brève description d’usage. On y précisera son historique et le contexte climatique du territoire. </w:t>
      </w:r>
    </w:p>
    <w:p w14:paraId="27D3E2DC" w14:textId="77777777" w:rsidR="009F5982" w:rsidRPr="0087658A" w:rsidRDefault="009F5982" w:rsidP="00347275">
      <w:pPr>
        <w:ind w:left="425" w:firstLine="141"/>
        <w:jc w:val="both"/>
      </w:pPr>
    </w:p>
    <w:p w14:paraId="06B2E7DE" w14:textId="77777777"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État des lieux technique et examen du bâtiment </w:t>
      </w:r>
    </w:p>
    <w:p w14:paraId="1875F03D" w14:textId="77777777" w:rsidR="009F5982" w:rsidRPr="0087658A" w:rsidRDefault="009F5982" w:rsidP="00347275">
      <w:pPr>
        <w:pBdr>
          <w:top w:val="nil"/>
          <w:left w:val="nil"/>
          <w:bottom w:val="nil"/>
          <w:right w:val="nil"/>
          <w:between w:val="nil"/>
        </w:pBdr>
        <w:spacing w:line="259" w:lineRule="auto"/>
        <w:ind w:firstLine="720"/>
        <w:jc w:val="both"/>
      </w:pPr>
    </w:p>
    <w:p w14:paraId="3694884D" w14:textId="77777777"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Analyses critiques et bilan énergétique : tableau reprenant les données d’entrée du calcul théorique, leur valeur et leur source (DOE, rapport de visite, rapport d’essai, etc.), </w:t>
      </w:r>
      <w:r w:rsidRPr="0087658A">
        <w:lastRenderedPageBreak/>
        <w:t>l’estimation de la marge d’erreur et de son profil, éventuellement l’impact de la marge d’erreur sur le calcul de la consommation d’énergie (analyse de sensibilité), et enfin le critère ou méthode de calibrage utilisé</w:t>
      </w:r>
    </w:p>
    <w:p w14:paraId="7B3DCFA1" w14:textId="77777777" w:rsidR="0087658A" w:rsidRPr="0087658A" w:rsidRDefault="0087658A" w:rsidP="00347275">
      <w:pPr>
        <w:pStyle w:val="Paragraphedeliste"/>
        <w:jc w:val="both"/>
      </w:pPr>
    </w:p>
    <w:p w14:paraId="63ECF57B" w14:textId="77777777"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Programmes d’amélioration et scénarios</w:t>
      </w:r>
    </w:p>
    <w:p w14:paraId="14925C08" w14:textId="77777777" w:rsidR="0087658A" w:rsidRPr="0087658A" w:rsidRDefault="0087658A" w:rsidP="00347275">
      <w:pPr>
        <w:pStyle w:val="Paragraphedeliste"/>
        <w:jc w:val="both"/>
      </w:pPr>
    </w:p>
    <w:p w14:paraId="3995A3FD" w14:textId="76415EF6"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Préconisation d’actions technico-économiques </w:t>
      </w:r>
    </w:p>
    <w:p w14:paraId="3CC0F056" w14:textId="77777777" w:rsidR="0087658A" w:rsidRPr="0087658A" w:rsidRDefault="0087658A" w:rsidP="00347275">
      <w:pPr>
        <w:pStyle w:val="Paragraphedeliste"/>
        <w:jc w:val="both"/>
      </w:pPr>
    </w:p>
    <w:p w14:paraId="3C69FB94" w14:textId="2DE8085D" w:rsidR="009F5982" w:rsidRPr="004E10F1"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A la demande du maître </w:t>
      </w:r>
      <w:r>
        <w:t xml:space="preserve">d’ouvrage d’une campagne d’audit : Analyse patrimoniale et territoriale </w:t>
      </w:r>
    </w:p>
    <w:p w14:paraId="7C61E06F" w14:textId="77777777" w:rsidR="004E10F1" w:rsidRDefault="004E10F1" w:rsidP="00347275">
      <w:pPr>
        <w:pStyle w:val="Paragraphedeliste"/>
        <w:jc w:val="both"/>
        <w:rPr>
          <w:rFonts w:cs="Arial"/>
        </w:rPr>
      </w:pPr>
    </w:p>
    <w:p w14:paraId="203FC6E6" w14:textId="77777777" w:rsidR="00A47C5E" w:rsidRPr="00A54E5E" w:rsidRDefault="00A47C5E" w:rsidP="00347275">
      <w:pPr>
        <w:pStyle w:val="Default"/>
        <w:jc w:val="both"/>
        <w:rPr>
          <w:rFonts w:ascii="Raleway" w:hAnsi="Raleway" w:cs="Arial"/>
          <w:color w:val="auto"/>
          <w:sz w:val="22"/>
          <w:szCs w:val="22"/>
        </w:rPr>
      </w:pPr>
      <w:r w:rsidRPr="00A54E5E">
        <w:rPr>
          <w:rFonts w:ascii="Raleway" w:hAnsi="Raleway" w:cs="Arial"/>
          <w:color w:val="auto"/>
          <w:sz w:val="22"/>
          <w:szCs w:val="22"/>
        </w:rPr>
        <w:t xml:space="preserve">En résumé, le rapport doit répondre aux exigences suivantes : </w:t>
      </w:r>
    </w:p>
    <w:p w14:paraId="49BE2C5D"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 xml:space="preserve">Être clair et lisible. La forme est importante, elle facilite la décision et incite aux travaux. </w:t>
      </w:r>
    </w:p>
    <w:p w14:paraId="1FB8B837"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Donner l'avis de l'énergéticien, un conseil d'individu à individu par quelqu'un qui a passé du temps sur place, qui a rencontré des usagers directement ou indirectement.</w:t>
      </w:r>
    </w:p>
    <w:p w14:paraId="0C7FD3F3"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Fournir une vision claire de l’image énergétique du ou des bâtiments.</w:t>
      </w:r>
    </w:p>
    <w:p w14:paraId="1EF2CD13"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 xml:space="preserve">Mentionner les hypothèses retenues pour les évaluations énergétiques et financières. </w:t>
      </w:r>
    </w:p>
    <w:p w14:paraId="63B2036E"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Illustrer les recommandations de photos, de tableaux, de diagrammes.</w:t>
      </w:r>
    </w:p>
    <w:p w14:paraId="3F3A6F46" w14:textId="77777777" w:rsidR="00A47C5E" w:rsidRPr="00A54E5E" w:rsidRDefault="00A47C5E" w:rsidP="00347275">
      <w:pPr>
        <w:pStyle w:val="Default"/>
        <w:numPr>
          <w:ilvl w:val="0"/>
          <w:numId w:val="9"/>
        </w:numPr>
        <w:jc w:val="both"/>
        <w:rPr>
          <w:rFonts w:ascii="Raleway" w:hAnsi="Raleway" w:cs="Arial"/>
          <w:color w:val="auto"/>
          <w:sz w:val="22"/>
          <w:szCs w:val="22"/>
        </w:rPr>
      </w:pPr>
      <w:r w:rsidRPr="00A54E5E">
        <w:rPr>
          <w:rFonts w:ascii="Raleway" w:hAnsi="Raleway" w:cs="Arial"/>
          <w:color w:val="auto"/>
          <w:sz w:val="22"/>
          <w:szCs w:val="22"/>
        </w:rPr>
        <w:t xml:space="preserve">Être argumenté avec des annexes techniques si besoin. </w:t>
      </w:r>
    </w:p>
    <w:p w14:paraId="3A67417E" w14:textId="77777777" w:rsidR="00A47C5E" w:rsidRPr="004E10F1" w:rsidRDefault="00A47C5E" w:rsidP="00347275">
      <w:pPr>
        <w:pStyle w:val="Paragraphedeliste"/>
        <w:jc w:val="both"/>
        <w:rPr>
          <w:rFonts w:cs="Arial"/>
        </w:rPr>
      </w:pPr>
    </w:p>
    <w:p w14:paraId="415FDD3B" w14:textId="6103E46F" w:rsidR="00A47C5E" w:rsidRDefault="00A47C5E" w:rsidP="00347275">
      <w:pPr>
        <w:pStyle w:val="Soustitre1"/>
        <w:jc w:val="both"/>
      </w:pPr>
      <w:r>
        <w:t>Annexes du rapport</w:t>
      </w:r>
    </w:p>
    <w:p w14:paraId="32D9C629" w14:textId="77777777" w:rsidR="0087658A" w:rsidRPr="0087658A" w:rsidRDefault="0087658A" w:rsidP="00347275">
      <w:pPr>
        <w:pStyle w:val="corpsdetexte2"/>
        <w:jc w:val="both"/>
      </w:pPr>
    </w:p>
    <w:p w14:paraId="28ED8C1E" w14:textId="77777777" w:rsidR="0087658A" w:rsidRPr="0087658A" w:rsidRDefault="009F5982" w:rsidP="00347275">
      <w:pPr>
        <w:pStyle w:val="Paragraphedeliste"/>
        <w:numPr>
          <w:ilvl w:val="0"/>
          <w:numId w:val="44"/>
        </w:numPr>
        <w:jc w:val="both"/>
      </w:pPr>
      <w:r w:rsidRPr="0087658A">
        <w:t>Méthodologie, calculs et hypothèses : données sources et compilations des préconisations et données d’état des lieux pour analyse du patrimoine</w:t>
      </w:r>
    </w:p>
    <w:p w14:paraId="678AB5FD" w14:textId="1F81294F" w:rsidR="009F5982" w:rsidRPr="00B843C8" w:rsidRDefault="009F5982" w:rsidP="00347275">
      <w:pPr>
        <w:pStyle w:val="Paragraphedeliste"/>
        <w:numPr>
          <w:ilvl w:val="0"/>
          <w:numId w:val="44"/>
        </w:numPr>
        <w:jc w:val="both"/>
      </w:pPr>
      <w:r w:rsidRPr="0087658A">
        <w:t>Recommandations autour des points de vigilance et études complémentaires préconisées</w:t>
      </w:r>
    </w:p>
    <w:p w14:paraId="51FA85B0" w14:textId="3D70F3E5" w:rsidR="00A54E5E" w:rsidRDefault="009F5982" w:rsidP="00347275">
      <w:pPr>
        <w:pStyle w:val="Soustitre1"/>
        <w:jc w:val="both"/>
      </w:pPr>
      <w:bookmarkStart w:id="19" w:name="_Toc147314971"/>
      <w:r>
        <w:t>Autres livrables obligatoires</w:t>
      </w:r>
      <w:bookmarkEnd w:id="19"/>
      <w:r>
        <w:t xml:space="preserve"> </w:t>
      </w:r>
    </w:p>
    <w:p w14:paraId="46BBECE7" w14:textId="77777777" w:rsidR="009F5982" w:rsidRDefault="009F5982" w:rsidP="00347275">
      <w:pPr>
        <w:pBdr>
          <w:top w:val="nil"/>
          <w:left w:val="nil"/>
          <w:bottom w:val="nil"/>
          <w:right w:val="nil"/>
          <w:between w:val="nil"/>
        </w:pBdr>
        <w:spacing w:after="160" w:line="259" w:lineRule="auto"/>
        <w:jc w:val="both"/>
      </w:pPr>
      <w:r>
        <w:rPr>
          <w:b/>
          <w:bCs/>
        </w:rPr>
        <w:t>L’annexe 5</w:t>
      </w:r>
      <w:r w:rsidRPr="00123F03">
        <w:rPr>
          <w:b/>
          <w:bCs/>
        </w:rPr>
        <w:t xml:space="preserve"> :</w:t>
      </w:r>
      <w:r>
        <w:t xml:space="preserve"> elle doit être remplie par le prestataire ou la collectivité avec les données du bilan énergétique et eau du bâtiment. Une attention particulière sera portée à la complétion de cette annexe 5 qui synthétise les résultats de l’audit et qui conditionnera l’obtention des financements par le programme ACTEE. </w:t>
      </w:r>
    </w:p>
    <w:p w14:paraId="327C25D2" w14:textId="39DE5973" w:rsidR="009F5982" w:rsidRDefault="009F5982" w:rsidP="00347275">
      <w:pPr>
        <w:pBdr>
          <w:top w:val="nil"/>
          <w:left w:val="nil"/>
          <w:bottom w:val="nil"/>
          <w:right w:val="nil"/>
          <w:between w:val="nil"/>
        </w:pBdr>
        <w:spacing w:after="160" w:line="259" w:lineRule="auto"/>
        <w:jc w:val="both"/>
      </w:pPr>
      <w:r w:rsidRPr="00123F03">
        <w:rPr>
          <w:b/>
          <w:bCs/>
        </w:rPr>
        <w:t>Synthèse pour décideurs politiques :</w:t>
      </w:r>
      <w:r>
        <w:t xml:space="preserve"> une synthèse d’une à deux pages, présentant les principaux résultats de l’état des lieux et les informations clés (en termes techniques et financiers) des différents scénarios devra être remise en annexe du rapport afin de faciliter la présentation des options aux élus</w:t>
      </w:r>
      <w:r w:rsidR="00B843C8">
        <w:t xml:space="preserve"> et élues.</w:t>
      </w:r>
    </w:p>
    <w:p w14:paraId="5FC3C334" w14:textId="77777777" w:rsidR="009F5982" w:rsidRDefault="009F5982" w:rsidP="00347275">
      <w:pPr>
        <w:pBdr>
          <w:top w:val="nil"/>
          <w:left w:val="nil"/>
          <w:bottom w:val="nil"/>
          <w:right w:val="nil"/>
          <w:between w:val="nil"/>
        </w:pBdr>
        <w:spacing w:after="160" w:line="259" w:lineRule="auto"/>
        <w:jc w:val="both"/>
      </w:pPr>
    </w:p>
    <w:p w14:paraId="74247A87" w14:textId="7E6A2990" w:rsidR="009F5982" w:rsidRDefault="004E10F1" w:rsidP="00347275">
      <w:pPr>
        <w:pStyle w:val="titreencadr"/>
        <w:jc w:val="both"/>
      </w:pPr>
      <w:bookmarkStart w:id="20" w:name="_Toc147314972"/>
      <w:r>
        <w:t>4.6</w:t>
      </w:r>
      <w:r>
        <w:tab/>
      </w:r>
      <w:r w:rsidR="009F5982" w:rsidRPr="003B7FF2">
        <w:t>Etudes complémentaires optionnelles</w:t>
      </w:r>
      <w:bookmarkEnd w:id="20"/>
    </w:p>
    <w:p w14:paraId="0BD2F649" w14:textId="77777777" w:rsidR="00223167" w:rsidRDefault="00223167" w:rsidP="00223167">
      <w:pPr>
        <w:ind w:left="170"/>
      </w:pPr>
      <w:r w:rsidRPr="0044524F">
        <w:t>Le degré d’information des préconisations faites doit être suffisamment complet pour permettre au maître d’ouvrage de consulter les entreprises compétentes devant fournir un devis, ou le cas échéant, compléter les lacunes au travers d’un cahier des charges technique destiné à faire réaliser les études complémentaires nécessaires (exemple : ingénierie structure, architecte du bâtiment, diagnostic polluants atmosphérique, économiste de la construction, diagnostic écologique, etc.).</w:t>
      </w:r>
    </w:p>
    <w:p w14:paraId="373F0FA2" w14:textId="77777777" w:rsidR="00223167" w:rsidRDefault="00223167" w:rsidP="00223167">
      <w:pPr>
        <w:ind w:left="170"/>
      </w:pPr>
    </w:p>
    <w:p w14:paraId="32AB8E36" w14:textId="0B42762F" w:rsidR="00223167" w:rsidRPr="00223167" w:rsidRDefault="00223167" w:rsidP="00223167">
      <w:pPr>
        <w:ind w:left="170"/>
      </w:pPr>
      <w:r w:rsidRPr="0044524F">
        <w:t xml:space="preserve">L'audit énergétique peut, le cas échéant, être suivi d’une phase d’accompagnement destinée </w:t>
      </w:r>
      <w:r w:rsidRPr="0044524F">
        <w:lastRenderedPageBreak/>
        <w:t>à appuyer le bénéficiaire dans la mise en œuvre des préconisations formulées. Cette phase comprend quelques jours d’intervention du prestataire après le rendu du rapport final d’audit. Elle ne doit pas être confondue avec une mission de maîtrise d’œuvre. Le prestataire réalisant la prestation d’accompagnement peut aussi être différent de celui ayant réalisé l'audit.</w:t>
      </w:r>
    </w:p>
    <w:p w14:paraId="6BFAB3DC" w14:textId="77777777" w:rsidR="00223167" w:rsidRDefault="00223167" w:rsidP="009470B4">
      <w:pPr>
        <w:pStyle w:val="introduction"/>
        <w:ind w:left="0"/>
        <w:rPr>
          <w:color w:val="auto"/>
          <w:sz w:val="22"/>
          <w:szCs w:val="28"/>
          <w:highlight w:val="yellow"/>
        </w:rPr>
      </w:pPr>
    </w:p>
    <w:p w14:paraId="11292267" w14:textId="7A7B6C67" w:rsidR="0044524F" w:rsidRPr="009470B4" w:rsidRDefault="009470B4" w:rsidP="009470B4">
      <w:pPr>
        <w:pStyle w:val="introduction"/>
        <w:ind w:left="0"/>
        <w:rPr>
          <w:color w:val="auto"/>
          <w:sz w:val="22"/>
          <w:szCs w:val="28"/>
        </w:rPr>
      </w:pPr>
      <w:r w:rsidRPr="00020A57">
        <w:rPr>
          <w:color w:val="auto"/>
          <w:sz w:val="22"/>
          <w:szCs w:val="28"/>
          <w:highlight w:val="yellow"/>
        </w:rPr>
        <w:t xml:space="preserve">Option – </w:t>
      </w:r>
      <w:r w:rsidRPr="009470B4">
        <w:rPr>
          <w:color w:val="auto"/>
          <w:sz w:val="22"/>
          <w:szCs w:val="28"/>
          <w:highlight w:val="yellow"/>
        </w:rPr>
        <w:t>Prise en compte de la biodiversité</w:t>
      </w:r>
    </w:p>
    <w:tbl>
      <w:tblPr>
        <w:tblStyle w:val="Grilledutableau"/>
        <w:tblW w:w="9978" w:type="dxa"/>
        <w:tblInd w:w="23" w:type="dxa"/>
        <w:tblLook w:val="04A0" w:firstRow="1" w:lastRow="0" w:firstColumn="1" w:lastColumn="0" w:noHBand="0" w:noVBand="1"/>
      </w:tblPr>
      <w:tblGrid>
        <w:gridCol w:w="9978"/>
      </w:tblGrid>
      <w:tr w:rsidR="0044524F" w14:paraId="4B736A34" w14:textId="77777777" w:rsidTr="009203C4">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55F8F8F3" w14:textId="7EBBC157" w:rsidR="0044524F" w:rsidRPr="0044524F" w:rsidRDefault="0044524F" w:rsidP="009470B4">
            <w:pPr>
              <w:ind w:left="170" w:firstLine="0"/>
            </w:pPr>
            <w:r w:rsidRPr="0044524F">
              <w:rPr>
                <w:rFonts w:cs="Arial"/>
                <w:sz w:val="22"/>
                <w:szCs w:val="22"/>
              </w:rPr>
              <w:t xml:space="preserve">De plus, il est possible de réaliser des études complémentaires sur des sujets spécifiques. Par exemple, le maître d’ouvrage peut réaliser un pré-diagnostic écologique ou un diagnostic écologique afin de prendre en compte les espèces inféodées au bâti règlementairement protégées par le code de l’environnement. Le maître d’ouvrage trouvera des clauses </w:t>
            </w:r>
            <w:proofErr w:type="spellStart"/>
            <w:r w:rsidRPr="0044524F">
              <w:rPr>
                <w:rFonts w:cs="Arial"/>
                <w:sz w:val="22"/>
                <w:szCs w:val="22"/>
              </w:rPr>
              <w:t>pré-rédigées</w:t>
            </w:r>
            <w:proofErr w:type="spellEnd"/>
            <w:r w:rsidRPr="0044524F">
              <w:rPr>
                <w:rFonts w:cs="Arial"/>
                <w:sz w:val="22"/>
                <w:szCs w:val="22"/>
              </w:rPr>
              <w:t xml:space="preserve"> pour réaliser ce type de prestations aux liens suivants : </w:t>
            </w:r>
            <w:hyperlink r:id="rId35" w:history="1">
              <w:r w:rsidRPr="0044524F">
                <w:rPr>
                  <w:rStyle w:val="Lienhypertexte"/>
                  <w:rFonts w:eastAsia="Times New Roman" w:cs="Arial"/>
                  <w:color w:val="009CDD"/>
                  <w:sz w:val="22"/>
                  <w:szCs w:val="22"/>
                </w:rPr>
                <w:t>Réalisation</w:t>
              </w:r>
            </w:hyperlink>
            <w:hyperlink r:id="rId36" w:history="1">
              <w:r w:rsidRPr="0044524F">
                <w:rPr>
                  <w:rStyle w:val="Lienhypertexte"/>
                  <w:rFonts w:eastAsia="Times New Roman" w:cs="Arial"/>
                  <w:color w:val="009CDD"/>
                  <w:sz w:val="22"/>
                  <w:szCs w:val="22"/>
                </w:rPr>
                <w:t xml:space="preserve"> d’un </w:t>
              </w:r>
            </w:hyperlink>
            <w:hyperlink r:id="rId37" w:history="1">
              <w:r w:rsidRPr="0044524F">
                <w:rPr>
                  <w:rStyle w:val="Lienhypertexte"/>
                  <w:rFonts w:eastAsia="Times New Roman" w:cs="Arial"/>
                  <w:color w:val="009CDD"/>
                  <w:sz w:val="22"/>
                  <w:szCs w:val="22"/>
                </w:rPr>
                <w:t>pré-cadrage</w:t>
              </w:r>
            </w:hyperlink>
            <w:hyperlink r:id="rId38" w:history="1">
              <w:r w:rsidRPr="0044524F">
                <w:rPr>
                  <w:rStyle w:val="Lienhypertexte"/>
                  <w:rFonts w:eastAsia="Times New Roman" w:cs="Arial"/>
                  <w:color w:val="009CDD"/>
                  <w:sz w:val="22"/>
                  <w:szCs w:val="22"/>
                </w:rPr>
                <w:t xml:space="preserve"> </w:t>
              </w:r>
            </w:hyperlink>
            <w:hyperlink r:id="rId39" w:history="1">
              <w:r w:rsidRPr="0044524F">
                <w:rPr>
                  <w:rStyle w:val="Lienhypertexte"/>
                  <w:rFonts w:eastAsia="Times New Roman" w:cs="Arial"/>
                  <w:color w:val="009CDD"/>
                  <w:sz w:val="22"/>
                  <w:szCs w:val="22"/>
                </w:rPr>
                <w:t>écologique</w:t>
              </w:r>
            </w:hyperlink>
            <w:r w:rsidRPr="0044524F">
              <w:rPr>
                <w:color w:val="009CDD"/>
                <w:sz w:val="22"/>
                <w:szCs w:val="22"/>
              </w:rPr>
              <w:t xml:space="preserve"> et </w:t>
            </w:r>
            <w:hyperlink r:id="rId40" w:history="1">
              <w:r w:rsidRPr="0044524F">
                <w:rPr>
                  <w:rStyle w:val="Lienhypertexte"/>
                  <w:rFonts w:eastAsia="Times New Roman" w:cs="Arial"/>
                  <w:color w:val="009CDD"/>
                  <w:sz w:val="22"/>
                  <w:szCs w:val="22"/>
                </w:rPr>
                <w:t>Réalisation</w:t>
              </w:r>
            </w:hyperlink>
            <w:hyperlink r:id="rId41" w:history="1">
              <w:r w:rsidRPr="0044524F">
                <w:rPr>
                  <w:rStyle w:val="Lienhypertexte"/>
                  <w:rFonts w:eastAsia="Times New Roman" w:cs="Arial"/>
                  <w:color w:val="009CDD"/>
                  <w:sz w:val="22"/>
                  <w:szCs w:val="22"/>
                </w:rPr>
                <w:t xml:space="preserve"> </w:t>
              </w:r>
            </w:hyperlink>
            <w:hyperlink r:id="rId42" w:history="1">
              <w:r w:rsidRPr="0044524F">
                <w:rPr>
                  <w:rStyle w:val="Lienhypertexte"/>
                  <w:rFonts w:eastAsia="Times New Roman" w:cs="Arial"/>
                  <w:color w:val="009CDD"/>
                  <w:sz w:val="22"/>
                  <w:szCs w:val="22"/>
                </w:rPr>
                <w:t>d’un</w:t>
              </w:r>
            </w:hyperlink>
            <w:hyperlink r:id="rId43" w:history="1">
              <w:r w:rsidRPr="0044524F">
                <w:rPr>
                  <w:rStyle w:val="Lienhypertexte"/>
                  <w:rFonts w:eastAsia="Times New Roman" w:cs="Arial"/>
                  <w:color w:val="009CDD"/>
                  <w:sz w:val="22"/>
                  <w:szCs w:val="22"/>
                </w:rPr>
                <w:t xml:space="preserve"> </w:t>
              </w:r>
            </w:hyperlink>
            <w:hyperlink r:id="rId44" w:history="1">
              <w:r w:rsidRPr="0044524F">
                <w:rPr>
                  <w:rStyle w:val="Lienhypertexte"/>
                  <w:rFonts w:eastAsia="Times New Roman" w:cs="Arial"/>
                  <w:color w:val="009CDD"/>
                  <w:sz w:val="22"/>
                  <w:szCs w:val="22"/>
                </w:rPr>
                <w:t xml:space="preserve">diagnostic </w:t>
              </w:r>
            </w:hyperlink>
            <w:hyperlink r:id="rId45" w:history="1">
              <w:r w:rsidRPr="0044524F">
                <w:rPr>
                  <w:rStyle w:val="Lienhypertexte"/>
                  <w:rFonts w:eastAsia="Times New Roman" w:cs="Arial"/>
                  <w:color w:val="009CDD"/>
                  <w:sz w:val="22"/>
                  <w:szCs w:val="22"/>
                </w:rPr>
                <w:t>écologique</w:t>
              </w:r>
            </w:hyperlink>
            <w:hyperlink r:id="rId46" w:history="1">
              <w:r w:rsidRPr="0044524F">
                <w:rPr>
                  <w:rStyle w:val="Lienhypertexte"/>
                  <w:rFonts w:eastAsia="Times New Roman" w:cs="Arial"/>
                  <w:color w:val="009CDD"/>
                  <w:sz w:val="22"/>
                  <w:szCs w:val="22"/>
                </w:rPr>
                <w:t xml:space="preserve"> du site. </w:t>
              </w:r>
            </w:hyperlink>
            <w:r w:rsidR="009470B4" w:rsidRPr="0044524F">
              <w:t xml:space="preserve"> </w:t>
            </w:r>
          </w:p>
        </w:tc>
      </w:tr>
    </w:tbl>
    <w:p w14:paraId="54DAA04E" w14:textId="77777777" w:rsidR="009470B4" w:rsidRDefault="009470B4" w:rsidP="009470B4">
      <w:pPr>
        <w:jc w:val="both"/>
        <w:rPr>
          <w:rStyle w:val="Lienhypertexte"/>
          <w:rFonts w:eastAsia="Times New Roman" w:cs="Arial"/>
          <w:color w:val="0000FF"/>
        </w:rPr>
      </w:pPr>
    </w:p>
    <w:tbl>
      <w:tblPr>
        <w:tblStyle w:val="Grilledutableau"/>
        <w:tblW w:w="0" w:type="auto"/>
        <w:tblLook w:val="04A0" w:firstRow="1" w:lastRow="0" w:firstColumn="1" w:lastColumn="0" w:noHBand="0" w:noVBand="1"/>
      </w:tblPr>
      <w:tblGrid>
        <w:gridCol w:w="9890"/>
      </w:tblGrid>
      <w:tr w:rsidR="009470B4" w14:paraId="0438AA56" w14:textId="77777777" w:rsidTr="009203C4">
        <w:tc>
          <w:tcPr>
            <w:tcW w:w="9890" w:type="dxa"/>
            <w:shd w:val="clear" w:color="auto" w:fill="470082" w:themeFill="text1"/>
          </w:tcPr>
          <w:p w14:paraId="6244AB99" w14:textId="77777777" w:rsidR="009470B4" w:rsidRDefault="009470B4" w:rsidP="009203C4">
            <w:pPr>
              <w:ind w:left="360"/>
              <w:rPr>
                <w:rFonts w:cs="Arial"/>
                <w:sz w:val="22"/>
                <w:szCs w:val="22"/>
              </w:rPr>
            </w:pPr>
          </w:p>
          <w:p w14:paraId="7F77EF8F" w14:textId="77777777" w:rsidR="009470B4" w:rsidRDefault="009470B4" w:rsidP="009203C4">
            <w:pPr>
              <w:ind w:left="360"/>
              <w:rPr>
                <w:rFonts w:cs="Arial"/>
                <w:sz w:val="22"/>
                <w:szCs w:val="22"/>
              </w:rPr>
            </w:pPr>
            <w:r>
              <w:rPr>
                <w:rFonts w:cs="Arial"/>
                <w:sz w:val="22"/>
                <w:szCs w:val="22"/>
              </w:rPr>
              <w:t xml:space="preserve">Il est </w:t>
            </w:r>
            <w:r w:rsidRPr="00BA3D3D">
              <w:rPr>
                <w:rFonts w:cs="Arial"/>
                <w:sz w:val="22"/>
                <w:szCs w:val="22"/>
              </w:rPr>
              <w:t>rappelé au maître d’ouvrage que les bâtiments tertiaires publics peuvent constituer des</w:t>
            </w:r>
            <w:r>
              <w:rPr>
                <w:rFonts w:cs="Arial"/>
                <w:sz w:val="22"/>
                <w:szCs w:val="22"/>
              </w:rPr>
              <w:t xml:space="preserve"> </w:t>
            </w:r>
            <w:r w:rsidRPr="00BA3D3D">
              <w:rPr>
                <w:rFonts w:cs="Arial"/>
                <w:sz w:val="22"/>
                <w:szCs w:val="22"/>
              </w:rPr>
              <w:t xml:space="preserve">habitats riches en biodiversité. Certaines espèces animales (oiseaux et chauves-souris notamment) sont inféodées au bâti. Ces espèces nichent, se reproduisent et s’abritent dans les anfractuosités des murs comme les fissures, les joints non bouchés, les cavités telles que les trous de boulins, les coffres de volets, les espaces sous les tuiles ou encore les greniers et les combles.​ Leurs populations en France connait un déclin important notamment du fait de l’obstruction des cavités et fissures utilisées. Il s’agit pourtant d’espèces protégées par les articles L411-1 et suivants du code de l’environnement. En application de cette réglementation et afin de prévenir un arrêt de chantier, il est recommandé de réaliser un diagnostic écologique avant le démarrage des travaux de rénovation énergétique. Ce diagnostic permettra une prise en compte en amont de la biodiversité à l’échelle du site. En cas de présence d’une ou plusieurs de ces espèces protégées, le maître d’ouvrage doit réaliser une </w:t>
            </w:r>
            <w:hyperlink r:id="rId47" w:history="1">
              <w:r w:rsidRPr="00BA3D3D">
                <w:rPr>
                  <w:rStyle w:val="Lienhypertexte"/>
                  <w:rFonts w:cs="Arial"/>
                  <w:color w:val="auto"/>
                  <w:sz w:val="22"/>
                  <w:szCs w:val="22"/>
                </w:rPr>
                <w:t>demande de dérogation</w:t>
              </w:r>
            </w:hyperlink>
            <w:r w:rsidRPr="00BA3D3D">
              <w:rPr>
                <w:rFonts w:cs="Arial"/>
                <w:sz w:val="22"/>
                <w:szCs w:val="22"/>
              </w:rPr>
              <w:t xml:space="preserve"> auprès de la DREAL. Cette dérogation entrainera la mise en place de mesures d’évitement ou de réduction de l’impact et le cas échéant de compensation. Des écologues et des associations de protection de la nature comme la LPO peuvent accompagner le maître d’ouvrage dans cette démarche. Pour plus d’informations, le maître d’ouvrage peut notamment se référer au </w:t>
            </w:r>
            <w:hyperlink r:id="rId48" w:history="1">
              <w:r w:rsidRPr="00BA3D3D">
                <w:rPr>
                  <w:rStyle w:val="Lienhypertexte"/>
                  <w:rFonts w:cs="Arial"/>
                  <w:color w:val="auto"/>
                  <w:sz w:val="22"/>
                  <w:szCs w:val="22"/>
                </w:rPr>
                <w:t>guide Biodiversit</w:t>
              </w:r>
              <w:r w:rsidRPr="00BA3D3D">
                <w:rPr>
                  <w:rStyle w:val="Lienhypertexte"/>
                  <w:rFonts w:cs="Arial" w:hint="eastAsia"/>
                  <w:color w:val="auto"/>
                  <w:sz w:val="22"/>
                  <w:szCs w:val="22"/>
                </w:rPr>
                <w:t>é</w:t>
              </w:r>
              <w:r w:rsidRPr="00BA3D3D">
                <w:rPr>
                  <w:rStyle w:val="Lienhypertexte"/>
                  <w:rFonts w:cs="Arial"/>
                  <w:color w:val="auto"/>
                  <w:sz w:val="22"/>
                  <w:szCs w:val="22"/>
                </w:rPr>
                <w:t xml:space="preserve"> et B</w:t>
              </w:r>
              <w:r w:rsidRPr="00BA3D3D">
                <w:rPr>
                  <w:rStyle w:val="Lienhypertexte"/>
                  <w:rFonts w:cs="Arial" w:hint="eastAsia"/>
                  <w:color w:val="auto"/>
                  <w:sz w:val="22"/>
                  <w:szCs w:val="22"/>
                </w:rPr>
                <w:t>â</w:t>
              </w:r>
              <w:r w:rsidRPr="00BA3D3D">
                <w:rPr>
                  <w:rStyle w:val="Lienhypertexte"/>
                  <w:rFonts w:cs="Arial"/>
                  <w:color w:val="auto"/>
                  <w:sz w:val="22"/>
                  <w:szCs w:val="22"/>
                </w:rPr>
                <w:t>ti</w:t>
              </w:r>
            </w:hyperlink>
            <w:r w:rsidRPr="00BA3D3D">
              <w:rPr>
                <w:rFonts w:cs="Arial"/>
                <w:sz w:val="22"/>
                <w:szCs w:val="22"/>
              </w:rPr>
              <w:t xml:space="preserve"> ainsi qu’à une </w:t>
            </w:r>
            <w:hyperlink r:id="rId49" w:history="1">
              <w:r w:rsidRPr="00BA3D3D">
                <w:rPr>
                  <w:rStyle w:val="Lienhypertexte"/>
                  <w:rFonts w:cs="Arial"/>
                  <w:color w:val="auto"/>
                  <w:sz w:val="22"/>
                  <w:szCs w:val="22"/>
                </w:rPr>
                <w:t>revue bibliographique</w:t>
              </w:r>
            </w:hyperlink>
            <w:r w:rsidRPr="00BA3D3D">
              <w:rPr>
                <w:rFonts w:cs="Arial"/>
                <w:sz w:val="22"/>
                <w:szCs w:val="22"/>
              </w:rPr>
              <w:t xml:space="preserve"> rédigée par la LPO ou encore au document </w:t>
            </w:r>
            <w:hyperlink r:id="rId50" w:history="1">
              <w:r w:rsidRPr="00BA3D3D">
                <w:rPr>
                  <w:rStyle w:val="Lienhypertexte"/>
                  <w:rFonts w:cs="Arial"/>
                  <w:color w:val="auto"/>
                  <w:sz w:val="22"/>
                  <w:szCs w:val="22"/>
                </w:rPr>
                <w:t>Nature et b</w:t>
              </w:r>
              <w:r w:rsidRPr="00BA3D3D">
                <w:rPr>
                  <w:rStyle w:val="Lienhypertexte"/>
                  <w:rFonts w:cs="Arial" w:hint="eastAsia"/>
                  <w:color w:val="auto"/>
                  <w:sz w:val="22"/>
                  <w:szCs w:val="22"/>
                </w:rPr>
                <w:t>â</w:t>
              </w:r>
              <w:r w:rsidRPr="00BA3D3D">
                <w:rPr>
                  <w:rStyle w:val="Lienhypertexte"/>
                  <w:rFonts w:cs="Arial"/>
                  <w:color w:val="auto"/>
                  <w:sz w:val="22"/>
                  <w:szCs w:val="22"/>
                </w:rPr>
                <w:t>ti</w:t>
              </w:r>
            </w:hyperlink>
            <w:r w:rsidRPr="00BA3D3D">
              <w:rPr>
                <w:rFonts w:cs="Arial"/>
                <w:sz w:val="22"/>
                <w:szCs w:val="22"/>
              </w:rPr>
              <w:t xml:space="preserve"> r</w:t>
            </w:r>
            <w:r w:rsidRPr="00BA3D3D">
              <w:rPr>
                <w:rFonts w:cs="Arial" w:hint="eastAsia"/>
                <w:sz w:val="22"/>
                <w:szCs w:val="22"/>
              </w:rPr>
              <w:t>é</w:t>
            </w:r>
            <w:r w:rsidRPr="00BA3D3D">
              <w:rPr>
                <w:rFonts w:cs="Arial"/>
                <w:sz w:val="22"/>
                <w:szCs w:val="22"/>
              </w:rPr>
              <w:t>dig</w:t>
            </w:r>
            <w:r w:rsidRPr="00BA3D3D">
              <w:rPr>
                <w:rFonts w:cs="Arial" w:hint="eastAsia"/>
                <w:sz w:val="22"/>
                <w:szCs w:val="22"/>
              </w:rPr>
              <w:t>é</w:t>
            </w:r>
            <w:r w:rsidRPr="00BA3D3D">
              <w:rPr>
                <w:rFonts w:cs="Arial"/>
                <w:sz w:val="22"/>
                <w:szCs w:val="22"/>
              </w:rPr>
              <w:t xml:space="preserve"> par Loiret Nature Environnement.</w:t>
            </w:r>
          </w:p>
          <w:p w14:paraId="372E3F21" w14:textId="77777777" w:rsidR="009470B4" w:rsidRDefault="009470B4" w:rsidP="009203C4">
            <w:pPr>
              <w:ind w:left="360"/>
            </w:pPr>
          </w:p>
        </w:tc>
      </w:tr>
    </w:tbl>
    <w:p w14:paraId="29291505" w14:textId="0814DB75" w:rsidR="006622AC" w:rsidRPr="009470B4" w:rsidRDefault="006622AC" w:rsidP="006622AC">
      <w:pPr>
        <w:pStyle w:val="introduction"/>
        <w:ind w:left="0"/>
        <w:rPr>
          <w:color w:val="auto"/>
          <w:sz w:val="22"/>
          <w:szCs w:val="28"/>
        </w:rPr>
      </w:pPr>
      <w:r w:rsidRPr="006622AC">
        <w:rPr>
          <w:color w:val="auto"/>
          <w:sz w:val="22"/>
          <w:szCs w:val="28"/>
          <w:highlight w:val="yellow"/>
        </w:rPr>
        <w:t>Option – Flexibilité électrique</w:t>
      </w:r>
    </w:p>
    <w:p w14:paraId="0B263E15" w14:textId="77777777" w:rsidR="009470B4" w:rsidRDefault="009470B4" w:rsidP="009470B4">
      <w:pPr>
        <w:pStyle w:val="introduction"/>
        <w:jc w:val="both"/>
        <w:rPr>
          <w:color w:val="auto"/>
        </w:rPr>
      </w:pPr>
    </w:p>
    <w:tbl>
      <w:tblPr>
        <w:tblStyle w:val="Grilledutableau"/>
        <w:tblW w:w="9978" w:type="dxa"/>
        <w:tblInd w:w="23" w:type="dxa"/>
        <w:tblLook w:val="04A0" w:firstRow="1" w:lastRow="0" w:firstColumn="1" w:lastColumn="0" w:noHBand="0" w:noVBand="1"/>
      </w:tblPr>
      <w:tblGrid>
        <w:gridCol w:w="9978"/>
      </w:tblGrid>
      <w:tr w:rsidR="009470B4" w14:paraId="3B4D0B2C" w14:textId="77777777" w:rsidTr="009203C4">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6E4F2269" w14:textId="77777777" w:rsidR="009470B4" w:rsidRPr="009470B4" w:rsidRDefault="009470B4" w:rsidP="009470B4">
            <w:pPr>
              <w:ind w:left="360" w:firstLine="0"/>
              <w:rPr>
                <w:sz w:val="22"/>
                <w:szCs w:val="22"/>
              </w:rPr>
            </w:pPr>
            <w:r w:rsidRPr="009470B4">
              <w:rPr>
                <w:sz w:val="22"/>
                <w:szCs w:val="22"/>
              </w:rPr>
              <w:t xml:space="preserve">Dans le cadre de l’audit énergétique, il est recommandé au maître d’ouvrage de s’intéresser au potentiel de flexibilité et d’effacement électrique de son bâtiment en utilisant par exemple </w:t>
            </w:r>
            <w:hyperlink r:id="rId51" w:history="1">
              <w:r w:rsidRPr="009470B4">
                <w:rPr>
                  <w:rStyle w:val="Lienhypertexte"/>
                  <w:color w:val="009CDD"/>
                  <w:sz w:val="22"/>
                  <w:szCs w:val="22"/>
                </w:rPr>
                <w:t xml:space="preserve">l’outil </w:t>
              </w:r>
              <w:proofErr w:type="spellStart"/>
              <w:r w:rsidRPr="009470B4">
                <w:rPr>
                  <w:rStyle w:val="Lienhypertexte"/>
                  <w:color w:val="009CDD"/>
                  <w:sz w:val="22"/>
                  <w:szCs w:val="22"/>
                </w:rPr>
                <w:t>GoFlex</w:t>
              </w:r>
              <w:proofErr w:type="spellEnd"/>
            </w:hyperlink>
            <w:r w:rsidRPr="009470B4">
              <w:rPr>
                <w:sz w:val="22"/>
                <w:szCs w:val="22"/>
              </w:rPr>
              <w:t xml:space="preserve"> créé par le programme ACTEE, RTE, le </w:t>
            </w:r>
            <w:proofErr w:type="spellStart"/>
            <w:r w:rsidRPr="009470B4">
              <w:rPr>
                <w:sz w:val="22"/>
                <w:szCs w:val="22"/>
              </w:rPr>
              <w:t>Gimelec</w:t>
            </w:r>
            <w:proofErr w:type="spellEnd"/>
            <w:r w:rsidRPr="009470B4">
              <w:rPr>
                <w:sz w:val="22"/>
                <w:szCs w:val="22"/>
              </w:rPr>
              <w:t xml:space="preserve"> et l’IFPEB ou le </w:t>
            </w:r>
            <w:hyperlink r:id="rId52">
              <w:r w:rsidRPr="009470B4">
                <w:rPr>
                  <w:color w:val="009CDD"/>
                  <w:sz w:val="22"/>
                  <w:szCs w:val="22"/>
                  <w:u w:val="single"/>
                </w:rPr>
                <w:t>cahier des charges type d’audit d’effacement électrique</w:t>
              </w:r>
            </w:hyperlink>
            <w:r w:rsidRPr="009470B4">
              <w:rPr>
                <w:sz w:val="22"/>
                <w:szCs w:val="22"/>
              </w:rPr>
              <w:t xml:space="preserve"> publié par le programme ACTEE. Ce potentiel lui indiquera s’il est pertinent pour lui de décaler ou moduler certains usages électriques afin de limiter les tensions sur le réseau et de consommer de l’électricité aux heures où celle-ci est la moins chère et </w:t>
            </w:r>
            <w:proofErr w:type="gramStart"/>
            <w:r w:rsidRPr="009470B4">
              <w:rPr>
                <w:sz w:val="22"/>
                <w:szCs w:val="22"/>
              </w:rPr>
              <w:t>la</w:t>
            </w:r>
            <w:proofErr w:type="gramEnd"/>
            <w:r w:rsidRPr="009470B4">
              <w:rPr>
                <w:sz w:val="22"/>
                <w:szCs w:val="22"/>
              </w:rPr>
              <w:t xml:space="preserve"> plus décarbonée. Des subventions complémentaires au Fonds CHÊNE sont disponibles sur cette thématique via </w:t>
            </w:r>
            <w:hyperlink r:id="rId53" w:history="1">
              <w:r w:rsidRPr="009470B4">
                <w:rPr>
                  <w:rStyle w:val="Lienhypertexte"/>
                  <w:color w:val="009CDD"/>
                  <w:sz w:val="22"/>
                  <w:szCs w:val="22"/>
                </w:rPr>
                <w:t xml:space="preserve">le sous-programme </w:t>
              </w:r>
              <w:proofErr w:type="spellStart"/>
              <w:r w:rsidRPr="009470B4">
                <w:rPr>
                  <w:rStyle w:val="Lienhypertexte"/>
                  <w:color w:val="009CDD"/>
                  <w:sz w:val="22"/>
                  <w:szCs w:val="22"/>
                </w:rPr>
                <w:t>Eff’ACTEE</w:t>
              </w:r>
              <w:proofErr w:type="spellEnd"/>
              <w:r w:rsidRPr="009470B4">
                <w:rPr>
                  <w:rStyle w:val="Lienhypertexte"/>
                  <w:color w:val="009CDD"/>
                  <w:sz w:val="22"/>
                  <w:szCs w:val="22"/>
                </w:rPr>
                <w:t>+</w:t>
              </w:r>
            </w:hyperlink>
            <w:r w:rsidRPr="009470B4">
              <w:rPr>
                <w:sz w:val="22"/>
                <w:szCs w:val="22"/>
              </w:rPr>
              <w:t xml:space="preserve"> du programme ACTEE.</w:t>
            </w:r>
          </w:p>
          <w:p w14:paraId="2EA99886" w14:textId="418389ED" w:rsidR="009470B4" w:rsidRPr="0044524F" w:rsidRDefault="009470B4" w:rsidP="009470B4">
            <w:pPr>
              <w:ind w:left="170" w:firstLine="0"/>
            </w:pPr>
          </w:p>
        </w:tc>
      </w:tr>
    </w:tbl>
    <w:p w14:paraId="367D88AD" w14:textId="77777777" w:rsidR="009F5982" w:rsidRPr="00123F03" w:rsidRDefault="009F5982" w:rsidP="0044524F">
      <w:pPr>
        <w:pStyle w:val="titrespcial"/>
        <w:jc w:val="both"/>
      </w:pPr>
    </w:p>
    <w:p w14:paraId="5B1FFA65" w14:textId="77777777" w:rsidR="004E10F1" w:rsidRPr="006B6FF4" w:rsidRDefault="004E10F1" w:rsidP="00281391">
      <w:pPr>
        <w:ind w:left="425" w:firstLine="141"/>
      </w:pPr>
    </w:p>
    <w:p w14:paraId="67B913EA" w14:textId="77777777" w:rsidR="006B6FF4" w:rsidRDefault="006B6FF4" w:rsidP="004553AF">
      <w:pPr>
        <w:pStyle w:val="titrespcial"/>
      </w:pPr>
      <w:bookmarkStart w:id="21" w:name="_Toc147314973"/>
      <w:r w:rsidRPr="00941680">
        <w:lastRenderedPageBreak/>
        <w:t>Liste des annexes</w:t>
      </w:r>
      <w:bookmarkEnd w:id="21"/>
    </w:p>
    <w:p w14:paraId="423DD897" w14:textId="77777777" w:rsidR="006B6FF4" w:rsidRPr="004332C1" w:rsidRDefault="006B6FF4" w:rsidP="006B6FF4"/>
    <w:p w14:paraId="59AAF7DD" w14:textId="21E595DF" w:rsidR="006B6FF4" w:rsidRPr="00647AF8" w:rsidRDefault="006B6FF4" w:rsidP="00873293">
      <w:pPr>
        <w:pStyle w:val="annexes"/>
        <w:rPr>
          <w:rFonts w:eastAsia="Times New Roman"/>
          <w:lang w:val="fr-FR"/>
        </w:rPr>
      </w:pPr>
      <w:r w:rsidRPr="00647AF8">
        <w:rPr>
          <w:lang w:val="fr-FR"/>
        </w:rPr>
        <w:t xml:space="preserve">Annexe 0 </w:t>
      </w:r>
      <w:r w:rsidR="00647AF8">
        <w:rPr>
          <w:lang w:val="fr-FR"/>
        </w:rPr>
        <w:t>–</w:t>
      </w:r>
      <w:r w:rsidR="00647AF8" w:rsidRPr="00647AF8">
        <w:rPr>
          <w:lang w:val="fr-FR"/>
        </w:rPr>
        <w:t xml:space="preserve"> </w:t>
      </w:r>
      <w:r w:rsidR="00647AF8">
        <w:rPr>
          <w:lang w:val="fr-FR"/>
        </w:rPr>
        <w:t>Méthodologie des audits à l’usage du prestataire</w:t>
      </w:r>
      <w:r w:rsidRPr="00647AF8">
        <w:rPr>
          <w:lang w:val="fr-FR"/>
        </w:rPr>
        <w:t xml:space="preserve"> </w:t>
      </w:r>
    </w:p>
    <w:p w14:paraId="76EBC8DD" w14:textId="1023EC90" w:rsidR="006B6FF4" w:rsidRPr="006622AC" w:rsidRDefault="006B6FF4" w:rsidP="00873293">
      <w:pPr>
        <w:pStyle w:val="annexes"/>
        <w:rPr>
          <w:lang w:val="fr-FR"/>
        </w:rPr>
      </w:pPr>
      <w:r w:rsidRPr="006622AC">
        <w:rPr>
          <w:lang w:val="fr-FR"/>
        </w:rPr>
        <w:t>Annexe 1 - Nomenclature des bâtiments</w:t>
      </w:r>
    </w:p>
    <w:p w14:paraId="6866A711" w14:textId="4BC2455C" w:rsidR="006B6FF4" w:rsidRPr="006622AC" w:rsidRDefault="006B6FF4" w:rsidP="00873293">
      <w:pPr>
        <w:pStyle w:val="annexes"/>
        <w:rPr>
          <w:lang w:val="fr-FR"/>
        </w:rPr>
      </w:pPr>
      <w:r w:rsidRPr="006622AC">
        <w:rPr>
          <w:lang w:val="fr-FR"/>
        </w:rPr>
        <w:t>Annexe 2 - Questionnaire sur le ressenti et comportement des usagers</w:t>
      </w:r>
    </w:p>
    <w:p w14:paraId="45241C7B" w14:textId="77777777" w:rsidR="006B6FF4" w:rsidRPr="006622AC" w:rsidRDefault="006B6FF4" w:rsidP="00873293">
      <w:pPr>
        <w:pStyle w:val="annexes"/>
        <w:rPr>
          <w:lang w:val="fr-FR"/>
        </w:rPr>
      </w:pPr>
      <w:r w:rsidRPr="006622AC">
        <w:rPr>
          <w:lang w:val="fr-FR"/>
        </w:rPr>
        <w:t>Annexe 3 - Tableau de synthèse confort thermique mesuré</w:t>
      </w:r>
    </w:p>
    <w:p w14:paraId="15656457" w14:textId="77777777" w:rsidR="006B6FF4" w:rsidRPr="006622AC" w:rsidRDefault="006B6FF4" w:rsidP="00873293">
      <w:pPr>
        <w:pStyle w:val="annexes"/>
        <w:rPr>
          <w:lang w:val="fr-FR"/>
        </w:rPr>
      </w:pPr>
      <w:r w:rsidRPr="006622AC">
        <w:rPr>
          <w:lang w:val="fr-FR"/>
        </w:rPr>
        <w:t xml:space="preserve">Annexe 4 - Tableau de synthèse des préconisations </w:t>
      </w:r>
    </w:p>
    <w:p w14:paraId="6DC72649" w14:textId="77777777" w:rsidR="006B6FF4" w:rsidRPr="006622AC" w:rsidRDefault="006B6FF4" w:rsidP="00873293">
      <w:pPr>
        <w:pStyle w:val="annexes"/>
        <w:rPr>
          <w:lang w:val="fr-FR"/>
        </w:rPr>
      </w:pPr>
      <w:r w:rsidRPr="006622AC">
        <w:rPr>
          <w:lang w:val="fr-FR"/>
        </w:rPr>
        <w:t>Annexe 5 - Tableau de synthèse de l’état des lieux</w:t>
      </w:r>
    </w:p>
    <w:p w14:paraId="35BD2E29" w14:textId="1BC9A494" w:rsidR="00AE5D70" w:rsidRPr="006622AC" w:rsidRDefault="006B6FF4" w:rsidP="00873293">
      <w:pPr>
        <w:pStyle w:val="annexes"/>
        <w:rPr>
          <w:lang w:val="fr-FR"/>
        </w:rPr>
      </w:pPr>
      <w:r w:rsidRPr="006622AC">
        <w:rPr>
          <w:lang w:val="fr-FR"/>
        </w:rPr>
        <w:t>Annexe 6 - Outil dynamique de comparaison des scénarios (version bêta)</w:t>
      </w:r>
    </w:p>
    <w:sectPr w:rsidR="00AE5D70" w:rsidRPr="006622AC" w:rsidSect="0091613C">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8F95" w14:textId="77777777" w:rsidR="0084468B" w:rsidRDefault="0084468B" w:rsidP="00144CC5">
      <w:r>
        <w:separator/>
      </w:r>
    </w:p>
  </w:endnote>
  <w:endnote w:type="continuationSeparator" w:id="0">
    <w:p w14:paraId="2D6426B0" w14:textId="77777777" w:rsidR="0084468B" w:rsidRDefault="0084468B" w:rsidP="00144CC5">
      <w:r>
        <w:continuationSeparator/>
      </w:r>
    </w:p>
  </w:endnote>
  <w:endnote w:type="continuationNotice" w:id="1">
    <w:p w14:paraId="3590B17F" w14:textId="77777777" w:rsidR="0084468B" w:rsidRDefault="00844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MT">
    <w:altName w:val="Arial"/>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aleway">
    <w:charset w:val="00"/>
    <w:family w:val="auto"/>
    <w:pitch w:val="variable"/>
    <w:sig w:usb0="A00002FF" w:usb1="5000205B" w:usb2="00000000" w:usb3="00000000" w:csb0="000001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DM Sans 14pt">
    <w:altName w:val="Calibri"/>
    <w:charset w:val="4D"/>
    <w:family w:val="auto"/>
    <w:pitch w:val="variable"/>
    <w:sig w:usb0="8000002F" w:usb1="4000204B" w:usb2="00000000" w:usb3="00000000" w:csb0="00000093" w:csb1="00000000"/>
  </w:font>
  <w:font w:name="Raleway-SemiBold">
    <w:altName w:val="Raleway"/>
    <w:charset w:val="00"/>
    <w:family w:val="roman"/>
    <w:pitch w:val="variable"/>
  </w:font>
  <w:font w:name="DM Sans 14pt Medium">
    <w:altName w:val="Calibri"/>
    <w:charset w:val="4D"/>
    <w:family w:val="auto"/>
    <w:pitch w:val="variable"/>
    <w:sig w:usb0="8000002F" w:usb1="4000204B"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Raleway Black">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616514"/>
      <w:docPartObj>
        <w:docPartGallery w:val="Page Numbers (Bottom of Page)"/>
        <w:docPartUnique/>
      </w:docPartObj>
    </w:sdtPr>
    <w:sdtContent>
      <w:p w14:paraId="02B5815B" w14:textId="2D912428" w:rsidR="00145702" w:rsidRDefault="00145702">
        <w:pPr>
          <w:pStyle w:val="Pieddepage"/>
          <w:jc w:val="right"/>
        </w:pPr>
        <w:r>
          <w:fldChar w:fldCharType="begin"/>
        </w:r>
        <w:r>
          <w:instrText>PAGE   \* MERGEFORMAT</w:instrText>
        </w:r>
        <w:r>
          <w:fldChar w:fldCharType="separate"/>
        </w:r>
        <w:r>
          <w:t>2</w:t>
        </w:r>
        <w:r>
          <w:fldChar w:fldCharType="end"/>
        </w:r>
      </w:p>
    </w:sdtContent>
  </w:sdt>
  <w:p w14:paraId="46C6F95B" w14:textId="77777777" w:rsidR="00145702" w:rsidRDefault="001457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B7E5" w14:textId="77777777" w:rsidR="0084468B" w:rsidRDefault="0084468B" w:rsidP="00144CC5">
      <w:r>
        <w:separator/>
      </w:r>
    </w:p>
  </w:footnote>
  <w:footnote w:type="continuationSeparator" w:id="0">
    <w:p w14:paraId="34832E71" w14:textId="77777777" w:rsidR="0084468B" w:rsidRDefault="0084468B" w:rsidP="00144CC5">
      <w:r>
        <w:continuationSeparator/>
      </w:r>
    </w:p>
  </w:footnote>
  <w:footnote w:type="continuationNotice" w:id="1">
    <w:p w14:paraId="472CDC6C" w14:textId="77777777" w:rsidR="0084468B" w:rsidRDefault="0084468B"/>
  </w:footnote>
  <w:footnote w:id="2">
    <w:p w14:paraId="15B9389F" w14:textId="77777777" w:rsidR="004753D0" w:rsidRPr="004753D0" w:rsidRDefault="004753D0" w:rsidP="004753D0">
      <w:pPr>
        <w:rPr>
          <w:sz w:val="18"/>
          <w:szCs w:val="18"/>
        </w:rPr>
      </w:pPr>
      <w:r w:rsidRPr="004753D0">
        <w:rPr>
          <w:vertAlign w:val="superscript"/>
        </w:rPr>
        <w:footnoteRef/>
      </w:r>
      <w:r w:rsidRPr="004753D0">
        <w:t xml:space="preserve"> </w:t>
      </w:r>
      <w:r w:rsidRPr="004753D0">
        <w:rPr>
          <w:sz w:val="18"/>
          <w:szCs w:val="18"/>
        </w:rPr>
        <w:t xml:space="preserve">À noter que la règle de trois n’est pas toujours applicable : </w:t>
      </w:r>
      <w:hyperlink r:id="rId1">
        <w:r w:rsidRPr="004753D0">
          <w:rPr>
            <w:color w:val="1155CC"/>
            <w:sz w:val="18"/>
            <w:szCs w:val="18"/>
            <w:u w:val="single"/>
          </w:rPr>
          <w:t>Concepts et termes clés de l</w:t>
        </w:r>
        <w:r w:rsidRPr="008B15ED">
          <w:rPr>
            <w:color w:val="1155CC"/>
            <w:sz w:val="18"/>
            <w:szCs w:val="18"/>
            <w:u w:val="single"/>
          </w:rPr>
          <w:t>a M</w:t>
        </w:r>
        <w:r w:rsidRPr="004753D0">
          <w:rPr>
            <w:color w:val="1155CC"/>
            <w:sz w:val="18"/>
            <w:szCs w:val="18"/>
            <w:u w:val="single"/>
          </w:rPr>
          <w:t>esure de la Performance Énergétique du Bâtiment</w:t>
        </w:r>
      </w:hyperlink>
      <w:r w:rsidRPr="004753D0">
        <w:rPr>
          <w:sz w:val="18"/>
          <w:szCs w:val="18"/>
        </w:rPr>
        <w:t xml:space="preserve"> (MPEB) de la Fondation Bâtiment Energie (FBE).</w:t>
      </w:r>
    </w:p>
  </w:footnote>
  <w:footnote w:id="3">
    <w:p w14:paraId="111BA0CC" w14:textId="77777777" w:rsidR="00D43B17" w:rsidRPr="003C621D" w:rsidRDefault="00D43B17" w:rsidP="00D43B17">
      <w:pPr>
        <w:rPr>
          <w:sz w:val="20"/>
          <w:szCs w:val="20"/>
        </w:rPr>
      </w:pPr>
      <w:r w:rsidRPr="003C621D">
        <w:rPr>
          <w:sz w:val="20"/>
          <w:szCs w:val="20"/>
          <w:vertAlign w:val="superscript"/>
        </w:rPr>
        <w:footnoteRef/>
      </w:r>
      <w:r w:rsidRPr="003C621D">
        <w:rPr>
          <w:sz w:val="20"/>
          <w:szCs w:val="20"/>
        </w:rPr>
        <w:t xml:space="preserve"> </w:t>
      </w:r>
      <w:hyperlink r:id="rId2">
        <w:r w:rsidRPr="003C621D">
          <w:rPr>
            <w:color w:val="1155CC"/>
            <w:sz w:val="20"/>
            <w:szCs w:val="20"/>
            <w:u w:val="single"/>
          </w:rPr>
          <w:t xml:space="preserve">Réussir un projet Bâtiment Basse Consommation </w:t>
        </w:r>
        <w:r w:rsidRPr="003C621D">
          <w:rPr>
            <w:color w:val="1155CC"/>
            <w:sz w:val="20"/>
            <w:szCs w:val="20"/>
            <w:u w:val="single"/>
          </w:rPr>
          <w:t>d’effinergie</w:t>
        </w:r>
      </w:hyperlink>
      <w:r w:rsidRPr="003C621D">
        <w:rPr>
          <w:color w:val="1155CC"/>
          <w:sz w:val="20"/>
          <w:szCs w:val="20"/>
          <w:u w:val="single"/>
        </w:rPr>
        <w:t>, p. 21</w:t>
      </w:r>
    </w:p>
  </w:footnote>
  <w:footnote w:id="4">
    <w:p w14:paraId="6BF4729F" w14:textId="77777777" w:rsidR="00D43B17" w:rsidRDefault="00D43B17" w:rsidP="002C2ABF">
      <w:pPr>
        <w:pStyle w:val="Notedebasdepage"/>
        <w:ind w:left="0" w:firstLine="0"/>
      </w:pPr>
      <w:r w:rsidRPr="003C621D">
        <w:rPr>
          <w:rStyle w:val="Appelnotedebasdep"/>
          <w:rFonts w:ascii="Raleway" w:hAnsi="Raleway"/>
          <w:sz w:val="20"/>
        </w:rPr>
        <w:footnoteRef/>
      </w:r>
      <w:r w:rsidRPr="003C621D">
        <w:rPr>
          <w:rFonts w:ascii="Raleway" w:hAnsi="Raleway"/>
          <w:sz w:val="20"/>
        </w:rPr>
        <w:t xml:space="preserve"> Les valeurs énoncées dans cette colonne sont différentes pour les la France d’outre-mer</w:t>
      </w:r>
    </w:p>
  </w:footnote>
  <w:footnote w:id="5">
    <w:p w14:paraId="7C6CCA61" w14:textId="77777777" w:rsidR="005E2455" w:rsidRDefault="005E2455" w:rsidP="005E2455">
      <w:pPr>
        <w:pStyle w:val="Notedebasdepage"/>
      </w:pPr>
      <w:r>
        <w:rPr>
          <w:rStyle w:val="Appelnotedebasdep"/>
        </w:rPr>
        <w:footnoteRef/>
      </w:r>
      <w:r>
        <w:t xml:space="preserve"> Ce paragraphe est issu du cahier des charges d’audit énergétique du dispositif régional </w:t>
      </w:r>
      <w:r>
        <w:t>Effilogis dans sa version 2023.</w:t>
      </w:r>
    </w:p>
  </w:footnote>
  <w:footnote w:id="6">
    <w:p w14:paraId="749CE8D1" w14:textId="77777777" w:rsidR="005E2455" w:rsidRDefault="005E2455" w:rsidP="005E2455">
      <w:r>
        <w:rPr>
          <w:vertAlign w:val="superscript"/>
        </w:rPr>
        <w:footnoteRef/>
      </w:r>
      <w:r>
        <w:t xml:space="preserve"> Ce paragraphe est issu pour sa majorité </w:t>
      </w:r>
      <w:hyperlink r:id="rId3" w:history="1">
        <w:r>
          <w:t>du cahier des charges d’audit énergétique dans les bâtiments de l’ADEME, dans sa version de 2020.</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1A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4F5F85"/>
    <w:multiLevelType w:val="multilevel"/>
    <w:tmpl w:val="532E9858"/>
    <w:lvl w:ilvl="0">
      <w:start w:val="1"/>
      <w:numFmt w:val="bullet"/>
      <w:pStyle w:val="puceespace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F25B91"/>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CB36B7"/>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D83CF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C116D0"/>
    <w:multiLevelType w:val="multilevel"/>
    <w:tmpl w:val="B50E57E6"/>
    <w:lvl w:ilvl="0">
      <w:start w:val="1"/>
      <w:numFmt w:val="decimal"/>
      <w:pStyle w:val="titrepag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1F1048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3433813"/>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7A30D6A"/>
    <w:multiLevelType w:val="multilevel"/>
    <w:tmpl w:val="D938C794"/>
    <w:lvl w:ilvl="0">
      <w:start w:val="1"/>
      <w:numFmt w:val="bullet"/>
      <w:lvlText w:val=""/>
      <w:lvlJc w:val="left"/>
      <w:pPr>
        <w:ind w:left="720" w:hanging="360"/>
      </w:pPr>
      <w:rPr>
        <w:rFonts w:ascii="Symbol" w:hAnsi="Symbol" w:hint="default"/>
      </w:rPr>
    </w:lvl>
    <w:lvl w:ilvl="1">
      <w:start w:val="1"/>
      <w:numFmt w:val="bullet"/>
      <w:lvlText w:val="○"/>
      <w:lvlJc w:val="left"/>
      <w:pPr>
        <w:ind w:left="1440" w:hanging="44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7A5589D"/>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80701C8"/>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9549AC"/>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B9734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2C52998"/>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6B92FB6"/>
    <w:multiLevelType w:val="multilevel"/>
    <w:tmpl w:val="4F0C09CE"/>
    <w:lvl w:ilvl="0">
      <w:start w:val="3"/>
      <w:numFmt w:val="bullet"/>
      <w:lvlText w:val="-"/>
      <w:lvlJc w:val="left"/>
      <w:pPr>
        <w:ind w:left="720" w:hanging="360"/>
      </w:pPr>
      <w:rPr>
        <w:rFonts w:ascii="ArialMT" w:eastAsia="ArialMT" w:hAnsi="ArialMT" w:cs="ArialM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9F25B05"/>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A937AFE"/>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B0922F4"/>
    <w:multiLevelType w:val="multilevel"/>
    <w:tmpl w:val="9A88E0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C4A607A"/>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EA062D1"/>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7143677"/>
    <w:multiLevelType w:val="multilevel"/>
    <w:tmpl w:val="79EA697E"/>
    <w:lvl w:ilvl="0">
      <w:start w:val="1"/>
      <w:numFmt w:val="bullet"/>
      <w:pStyle w:val="Liste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8001A6A"/>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858547E"/>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974462E"/>
    <w:multiLevelType w:val="multilevel"/>
    <w:tmpl w:val="18D8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pStyle w:val="Titre7"/>
      <w:lvlText w:val="●"/>
      <w:lvlJc w:val="left"/>
      <w:pPr>
        <w:ind w:left="5040" w:hanging="360"/>
      </w:pPr>
      <w:rPr>
        <w:rFonts w:ascii="Noto Sans Symbols" w:eastAsia="Noto Sans Symbols" w:hAnsi="Noto Sans Symbols" w:cs="Noto Sans Symbols"/>
      </w:rPr>
    </w:lvl>
    <w:lvl w:ilvl="7">
      <w:start w:val="1"/>
      <w:numFmt w:val="bullet"/>
      <w:pStyle w:val="Titre8"/>
      <w:lvlText w:val="o"/>
      <w:lvlJc w:val="left"/>
      <w:pPr>
        <w:ind w:left="5760" w:hanging="360"/>
      </w:pPr>
      <w:rPr>
        <w:rFonts w:ascii="Courier New" w:eastAsia="Courier New" w:hAnsi="Courier New" w:cs="Courier New"/>
      </w:rPr>
    </w:lvl>
    <w:lvl w:ilvl="8">
      <w:start w:val="1"/>
      <w:numFmt w:val="bullet"/>
      <w:pStyle w:val="Titre9"/>
      <w:lvlText w:val="▪"/>
      <w:lvlJc w:val="left"/>
      <w:pPr>
        <w:ind w:left="6480" w:hanging="360"/>
      </w:pPr>
      <w:rPr>
        <w:rFonts w:ascii="Noto Sans Symbols" w:eastAsia="Noto Sans Symbols" w:hAnsi="Noto Sans Symbols" w:cs="Noto Sans Symbols"/>
      </w:rPr>
    </w:lvl>
  </w:abstractNum>
  <w:abstractNum w:abstractNumId="26" w15:restartNumberingAfterBreak="0">
    <w:nsid w:val="3A366EB0"/>
    <w:multiLevelType w:val="hybridMultilevel"/>
    <w:tmpl w:val="588A0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A50E7D"/>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70F45E7"/>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7B40A66"/>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B14059B"/>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B7768BB"/>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C06511B"/>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FAB2AF2"/>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80A4A52"/>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8324299"/>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83A6DBA"/>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E90130B"/>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F96518E"/>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786611"/>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A4B1865"/>
    <w:multiLevelType w:val="multilevel"/>
    <w:tmpl w:val="D100849E"/>
    <w:lvl w:ilvl="0">
      <w:start w:val="1"/>
      <w:numFmt w:val="bullet"/>
      <w:lvlText w:val=""/>
      <w:lvlJc w:val="left"/>
      <w:pPr>
        <w:ind w:left="720" w:hanging="360"/>
      </w:pPr>
      <w:rPr>
        <w:rFonts w:ascii="Symbol" w:hAnsi="Symbol" w:hint="default"/>
      </w:rPr>
    </w:lvl>
    <w:lvl w:ilvl="1">
      <w:start w:val="1"/>
      <w:numFmt w:val="bullet"/>
      <w:lvlText w:val="○"/>
      <w:lvlJc w:val="left"/>
      <w:pPr>
        <w:ind w:left="1440" w:hanging="44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C972CDF"/>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2087635"/>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5836612"/>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9DF38C3"/>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F2D3D90"/>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0249418">
    <w:abstractNumId w:val="5"/>
  </w:num>
  <w:num w:numId="2" w16cid:durableId="1427312437">
    <w:abstractNumId w:val="7"/>
  </w:num>
  <w:num w:numId="3" w16cid:durableId="1402483431">
    <w:abstractNumId w:val="25"/>
  </w:num>
  <w:num w:numId="4" w16cid:durableId="2001763883">
    <w:abstractNumId w:val="22"/>
  </w:num>
  <w:num w:numId="5" w16cid:durableId="2009793668">
    <w:abstractNumId w:val="1"/>
  </w:num>
  <w:num w:numId="6" w16cid:durableId="985741630">
    <w:abstractNumId w:val="18"/>
  </w:num>
  <w:num w:numId="7" w16cid:durableId="1201212698">
    <w:abstractNumId w:val="16"/>
  </w:num>
  <w:num w:numId="8" w16cid:durableId="37828827">
    <w:abstractNumId w:val="19"/>
  </w:num>
  <w:num w:numId="9" w16cid:durableId="1331832806">
    <w:abstractNumId w:val="0"/>
  </w:num>
  <w:num w:numId="10" w16cid:durableId="58094351">
    <w:abstractNumId w:val="40"/>
  </w:num>
  <w:num w:numId="11" w16cid:durableId="1088228825">
    <w:abstractNumId w:val="10"/>
  </w:num>
  <w:num w:numId="12" w16cid:durableId="771972655">
    <w:abstractNumId w:val="6"/>
  </w:num>
  <w:num w:numId="13" w16cid:durableId="630595506">
    <w:abstractNumId w:val="14"/>
  </w:num>
  <w:num w:numId="14" w16cid:durableId="847478332">
    <w:abstractNumId w:val="4"/>
  </w:num>
  <w:num w:numId="15" w16cid:durableId="1932009789">
    <w:abstractNumId w:val="32"/>
  </w:num>
  <w:num w:numId="16" w16cid:durableId="1146050906">
    <w:abstractNumId w:val="3"/>
  </w:num>
  <w:num w:numId="17" w16cid:durableId="1605916887">
    <w:abstractNumId w:val="43"/>
  </w:num>
  <w:num w:numId="18" w16cid:durableId="1902057848">
    <w:abstractNumId w:val="27"/>
  </w:num>
  <w:num w:numId="19" w16cid:durableId="717702780">
    <w:abstractNumId w:val="23"/>
  </w:num>
  <w:num w:numId="20" w16cid:durableId="1687515627">
    <w:abstractNumId w:val="8"/>
  </w:num>
  <w:num w:numId="21" w16cid:durableId="2101679163">
    <w:abstractNumId w:val="38"/>
  </w:num>
  <w:num w:numId="22" w16cid:durableId="477112805">
    <w:abstractNumId w:val="42"/>
  </w:num>
  <w:num w:numId="23" w16cid:durableId="1473979895">
    <w:abstractNumId w:val="17"/>
  </w:num>
  <w:num w:numId="24" w16cid:durableId="337853521">
    <w:abstractNumId w:val="24"/>
  </w:num>
  <w:num w:numId="25" w16cid:durableId="1135103408">
    <w:abstractNumId w:val="12"/>
  </w:num>
  <w:num w:numId="26" w16cid:durableId="499003832">
    <w:abstractNumId w:val="11"/>
  </w:num>
  <w:num w:numId="27" w16cid:durableId="1536305211">
    <w:abstractNumId w:val="2"/>
  </w:num>
  <w:num w:numId="28" w16cid:durableId="958419590">
    <w:abstractNumId w:val="9"/>
  </w:num>
  <w:num w:numId="29" w16cid:durableId="687681684">
    <w:abstractNumId w:val="33"/>
  </w:num>
  <w:num w:numId="30" w16cid:durableId="1257517454">
    <w:abstractNumId w:val="31"/>
  </w:num>
  <w:num w:numId="31" w16cid:durableId="620306327">
    <w:abstractNumId w:val="21"/>
  </w:num>
  <w:num w:numId="32" w16cid:durableId="1781879237">
    <w:abstractNumId w:val="20"/>
  </w:num>
  <w:num w:numId="33" w16cid:durableId="1085541126">
    <w:abstractNumId w:val="13"/>
  </w:num>
  <w:num w:numId="34" w16cid:durableId="1382903924">
    <w:abstractNumId w:val="34"/>
  </w:num>
  <w:num w:numId="35" w16cid:durableId="1254706757">
    <w:abstractNumId w:val="44"/>
  </w:num>
  <w:num w:numId="36" w16cid:durableId="1729330840">
    <w:abstractNumId w:val="37"/>
  </w:num>
  <w:num w:numId="37" w16cid:durableId="1496189998">
    <w:abstractNumId w:val="45"/>
  </w:num>
  <w:num w:numId="38" w16cid:durableId="1031807031">
    <w:abstractNumId w:val="15"/>
  </w:num>
  <w:num w:numId="39" w16cid:durableId="2114395235">
    <w:abstractNumId w:val="29"/>
  </w:num>
  <w:num w:numId="40" w16cid:durableId="1905795436">
    <w:abstractNumId w:val="41"/>
  </w:num>
  <w:num w:numId="41" w16cid:durableId="1240022218">
    <w:abstractNumId w:val="39"/>
  </w:num>
  <w:num w:numId="42" w16cid:durableId="155997895">
    <w:abstractNumId w:val="28"/>
  </w:num>
  <w:num w:numId="43" w16cid:durableId="1421679322">
    <w:abstractNumId w:val="35"/>
  </w:num>
  <w:num w:numId="44" w16cid:durableId="1454908313">
    <w:abstractNumId w:val="30"/>
  </w:num>
  <w:num w:numId="45" w16cid:durableId="1654332115">
    <w:abstractNumId w:val="36"/>
  </w:num>
  <w:num w:numId="46" w16cid:durableId="187376335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A2297B"/>
    <w:rsid w:val="00011681"/>
    <w:rsid w:val="000118CF"/>
    <w:rsid w:val="000138C4"/>
    <w:rsid w:val="00014021"/>
    <w:rsid w:val="000143A3"/>
    <w:rsid w:val="00020A57"/>
    <w:rsid w:val="000227BA"/>
    <w:rsid w:val="000274CD"/>
    <w:rsid w:val="000312FD"/>
    <w:rsid w:val="00050B9C"/>
    <w:rsid w:val="00055FBD"/>
    <w:rsid w:val="000560A4"/>
    <w:rsid w:val="00060B98"/>
    <w:rsid w:val="00060F3C"/>
    <w:rsid w:val="00062A0E"/>
    <w:rsid w:val="00071004"/>
    <w:rsid w:val="00085C7E"/>
    <w:rsid w:val="0008611F"/>
    <w:rsid w:val="00091C49"/>
    <w:rsid w:val="000965EB"/>
    <w:rsid w:val="000A060D"/>
    <w:rsid w:val="000B1032"/>
    <w:rsid w:val="000B481B"/>
    <w:rsid w:val="000C7374"/>
    <w:rsid w:val="000D0584"/>
    <w:rsid w:val="000D176A"/>
    <w:rsid w:val="000D1B64"/>
    <w:rsid w:val="000D247F"/>
    <w:rsid w:val="000D544A"/>
    <w:rsid w:val="000D75D2"/>
    <w:rsid w:val="000E160E"/>
    <w:rsid w:val="000E2BBD"/>
    <w:rsid w:val="000E2FB9"/>
    <w:rsid w:val="000E6E85"/>
    <w:rsid w:val="000E774A"/>
    <w:rsid w:val="00105EC6"/>
    <w:rsid w:val="0011013D"/>
    <w:rsid w:val="00112332"/>
    <w:rsid w:val="00116F6E"/>
    <w:rsid w:val="0012089E"/>
    <w:rsid w:val="001279D5"/>
    <w:rsid w:val="00131AFF"/>
    <w:rsid w:val="00135376"/>
    <w:rsid w:val="00136CF5"/>
    <w:rsid w:val="0014089A"/>
    <w:rsid w:val="001422C8"/>
    <w:rsid w:val="001444E2"/>
    <w:rsid w:val="00144CC5"/>
    <w:rsid w:val="00144CCA"/>
    <w:rsid w:val="00145412"/>
    <w:rsid w:val="00145702"/>
    <w:rsid w:val="00152C31"/>
    <w:rsid w:val="0015382A"/>
    <w:rsid w:val="001545B5"/>
    <w:rsid w:val="001611BB"/>
    <w:rsid w:val="001615B9"/>
    <w:rsid w:val="00162E47"/>
    <w:rsid w:val="001708BC"/>
    <w:rsid w:val="001764B6"/>
    <w:rsid w:val="001819AC"/>
    <w:rsid w:val="0018270E"/>
    <w:rsid w:val="001853EF"/>
    <w:rsid w:val="00195F73"/>
    <w:rsid w:val="001A3F41"/>
    <w:rsid w:val="001A4FEB"/>
    <w:rsid w:val="001A66A3"/>
    <w:rsid w:val="001C23F7"/>
    <w:rsid w:val="001C51B1"/>
    <w:rsid w:val="001E01CF"/>
    <w:rsid w:val="001F37F7"/>
    <w:rsid w:val="001F4930"/>
    <w:rsid w:val="001F49E9"/>
    <w:rsid w:val="001F5570"/>
    <w:rsid w:val="001F7975"/>
    <w:rsid w:val="00203F37"/>
    <w:rsid w:val="0020407B"/>
    <w:rsid w:val="002049A0"/>
    <w:rsid w:val="0020501E"/>
    <w:rsid w:val="00206048"/>
    <w:rsid w:val="00214376"/>
    <w:rsid w:val="00214EBA"/>
    <w:rsid w:val="00223167"/>
    <w:rsid w:val="00243248"/>
    <w:rsid w:val="002501AC"/>
    <w:rsid w:val="0025658A"/>
    <w:rsid w:val="00261468"/>
    <w:rsid w:val="002636D3"/>
    <w:rsid w:val="002644A7"/>
    <w:rsid w:val="002674D0"/>
    <w:rsid w:val="00267918"/>
    <w:rsid w:val="00281391"/>
    <w:rsid w:val="00285D90"/>
    <w:rsid w:val="0028789F"/>
    <w:rsid w:val="002A2FFD"/>
    <w:rsid w:val="002A697C"/>
    <w:rsid w:val="002B3746"/>
    <w:rsid w:val="002B6E1D"/>
    <w:rsid w:val="002B75E1"/>
    <w:rsid w:val="002C2ABF"/>
    <w:rsid w:val="002C65AD"/>
    <w:rsid w:val="002D4A64"/>
    <w:rsid w:val="002E75FE"/>
    <w:rsid w:val="003073BB"/>
    <w:rsid w:val="00313C31"/>
    <w:rsid w:val="00323F5C"/>
    <w:rsid w:val="00331DC2"/>
    <w:rsid w:val="003321D1"/>
    <w:rsid w:val="00332D9F"/>
    <w:rsid w:val="00333F9C"/>
    <w:rsid w:val="00337C9F"/>
    <w:rsid w:val="0034380C"/>
    <w:rsid w:val="00345A44"/>
    <w:rsid w:val="00346DF1"/>
    <w:rsid w:val="00347275"/>
    <w:rsid w:val="00351BC6"/>
    <w:rsid w:val="00353529"/>
    <w:rsid w:val="00353C53"/>
    <w:rsid w:val="00357470"/>
    <w:rsid w:val="00364EED"/>
    <w:rsid w:val="0036791B"/>
    <w:rsid w:val="00376E5E"/>
    <w:rsid w:val="0039099F"/>
    <w:rsid w:val="00393C5B"/>
    <w:rsid w:val="003A48BB"/>
    <w:rsid w:val="003B6BDE"/>
    <w:rsid w:val="003C28DA"/>
    <w:rsid w:val="003C621D"/>
    <w:rsid w:val="003D40D5"/>
    <w:rsid w:val="003E53EC"/>
    <w:rsid w:val="003F5C13"/>
    <w:rsid w:val="00402A3D"/>
    <w:rsid w:val="00405626"/>
    <w:rsid w:val="00406D7B"/>
    <w:rsid w:val="00407043"/>
    <w:rsid w:val="00416A5D"/>
    <w:rsid w:val="004178D4"/>
    <w:rsid w:val="00422DEA"/>
    <w:rsid w:val="00430EFE"/>
    <w:rsid w:val="0044524F"/>
    <w:rsid w:val="004459FF"/>
    <w:rsid w:val="00446C86"/>
    <w:rsid w:val="0044762C"/>
    <w:rsid w:val="00450581"/>
    <w:rsid w:val="00450F6F"/>
    <w:rsid w:val="004553AF"/>
    <w:rsid w:val="00470594"/>
    <w:rsid w:val="0047363D"/>
    <w:rsid w:val="004753D0"/>
    <w:rsid w:val="0047768A"/>
    <w:rsid w:val="004802EC"/>
    <w:rsid w:val="00483DAF"/>
    <w:rsid w:val="004863C1"/>
    <w:rsid w:val="00491DB5"/>
    <w:rsid w:val="00492BB9"/>
    <w:rsid w:val="00497480"/>
    <w:rsid w:val="004A4B8E"/>
    <w:rsid w:val="004A62E0"/>
    <w:rsid w:val="004A7121"/>
    <w:rsid w:val="004B3905"/>
    <w:rsid w:val="004C38BB"/>
    <w:rsid w:val="004D647A"/>
    <w:rsid w:val="004E10F1"/>
    <w:rsid w:val="004E206F"/>
    <w:rsid w:val="00503D2C"/>
    <w:rsid w:val="00505C91"/>
    <w:rsid w:val="00506F26"/>
    <w:rsid w:val="00511281"/>
    <w:rsid w:val="0051407C"/>
    <w:rsid w:val="00514BC1"/>
    <w:rsid w:val="00515CF1"/>
    <w:rsid w:val="0052230C"/>
    <w:rsid w:val="00527864"/>
    <w:rsid w:val="0053085A"/>
    <w:rsid w:val="00533465"/>
    <w:rsid w:val="00537E5E"/>
    <w:rsid w:val="00565026"/>
    <w:rsid w:val="00566680"/>
    <w:rsid w:val="0056669B"/>
    <w:rsid w:val="005728F3"/>
    <w:rsid w:val="00577159"/>
    <w:rsid w:val="00586216"/>
    <w:rsid w:val="00590C41"/>
    <w:rsid w:val="00594034"/>
    <w:rsid w:val="00594D71"/>
    <w:rsid w:val="00596CBD"/>
    <w:rsid w:val="005B5512"/>
    <w:rsid w:val="005B60BB"/>
    <w:rsid w:val="005B7D45"/>
    <w:rsid w:val="005C2286"/>
    <w:rsid w:val="005D68C3"/>
    <w:rsid w:val="005E2455"/>
    <w:rsid w:val="005E2CDB"/>
    <w:rsid w:val="005F20D9"/>
    <w:rsid w:val="005F3E18"/>
    <w:rsid w:val="005F4159"/>
    <w:rsid w:val="0061554D"/>
    <w:rsid w:val="006176CC"/>
    <w:rsid w:val="006243CB"/>
    <w:rsid w:val="00625913"/>
    <w:rsid w:val="00641DB2"/>
    <w:rsid w:val="00647410"/>
    <w:rsid w:val="00647AF8"/>
    <w:rsid w:val="0065146F"/>
    <w:rsid w:val="00657799"/>
    <w:rsid w:val="006622AC"/>
    <w:rsid w:val="00671E5D"/>
    <w:rsid w:val="006727A9"/>
    <w:rsid w:val="006809CC"/>
    <w:rsid w:val="00692620"/>
    <w:rsid w:val="006A0814"/>
    <w:rsid w:val="006B3C8A"/>
    <w:rsid w:val="006B4D19"/>
    <w:rsid w:val="006B61BF"/>
    <w:rsid w:val="006B6FF4"/>
    <w:rsid w:val="006C3179"/>
    <w:rsid w:val="007174F1"/>
    <w:rsid w:val="0072422E"/>
    <w:rsid w:val="00724F36"/>
    <w:rsid w:val="00726F84"/>
    <w:rsid w:val="0073698D"/>
    <w:rsid w:val="00736E72"/>
    <w:rsid w:val="007406E4"/>
    <w:rsid w:val="00744119"/>
    <w:rsid w:val="00744E12"/>
    <w:rsid w:val="0075522A"/>
    <w:rsid w:val="00755A0D"/>
    <w:rsid w:val="00755FE7"/>
    <w:rsid w:val="007567A5"/>
    <w:rsid w:val="007575C2"/>
    <w:rsid w:val="0075788D"/>
    <w:rsid w:val="00757B3F"/>
    <w:rsid w:val="0076177E"/>
    <w:rsid w:val="007630D6"/>
    <w:rsid w:val="00774516"/>
    <w:rsid w:val="00777A19"/>
    <w:rsid w:val="00781771"/>
    <w:rsid w:val="00783514"/>
    <w:rsid w:val="007850B7"/>
    <w:rsid w:val="007971CB"/>
    <w:rsid w:val="00797A87"/>
    <w:rsid w:val="007A2114"/>
    <w:rsid w:val="007B106E"/>
    <w:rsid w:val="007B3486"/>
    <w:rsid w:val="007B5D14"/>
    <w:rsid w:val="007D3466"/>
    <w:rsid w:val="007F5D1A"/>
    <w:rsid w:val="00812936"/>
    <w:rsid w:val="00812A91"/>
    <w:rsid w:val="00813616"/>
    <w:rsid w:val="00816DEE"/>
    <w:rsid w:val="00832CCF"/>
    <w:rsid w:val="008344F9"/>
    <w:rsid w:val="0084044E"/>
    <w:rsid w:val="008407D1"/>
    <w:rsid w:val="00843FCA"/>
    <w:rsid w:val="0084468B"/>
    <w:rsid w:val="00844BC1"/>
    <w:rsid w:val="00855FD7"/>
    <w:rsid w:val="008712A7"/>
    <w:rsid w:val="00871E20"/>
    <w:rsid w:val="00873293"/>
    <w:rsid w:val="00875221"/>
    <w:rsid w:val="0087595D"/>
    <w:rsid w:val="008760B2"/>
    <w:rsid w:val="0087658A"/>
    <w:rsid w:val="008826ED"/>
    <w:rsid w:val="008A3189"/>
    <w:rsid w:val="008A4364"/>
    <w:rsid w:val="008B15ED"/>
    <w:rsid w:val="008B5B57"/>
    <w:rsid w:val="008B702B"/>
    <w:rsid w:val="008B7048"/>
    <w:rsid w:val="008C5BDF"/>
    <w:rsid w:val="008E6D34"/>
    <w:rsid w:val="008F69DF"/>
    <w:rsid w:val="00904F40"/>
    <w:rsid w:val="00905034"/>
    <w:rsid w:val="00911036"/>
    <w:rsid w:val="00914733"/>
    <w:rsid w:val="00914C37"/>
    <w:rsid w:val="00914F59"/>
    <w:rsid w:val="0091613C"/>
    <w:rsid w:val="009213FB"/>
    <w:rsid w:val="00922C2C"/>
    <w:rsid w:val="0092555D"/>
    <w:rsid w:val="009255E8"/>
    <w:rsid w:val="00943DD5"/>
    <w:rsid w:val="00944491"/>
    <w:rsid w:val="009470B4"/>
    <w:rsid w:val="00952E52"/>
    <w:rsid w:val="00956FF7"/>
    <w:rsid w:val="009736D6"/>
    <w:rsid w:val="00974965"/>
    <w:rsid w:val="00980831"/>
    <w:rsid w:val="00982781"/>
    <w:rsid w:val="009854C7"/>
    <w:rsid w:val="009A07A2"/>
    <w:rsid w:val="009B574B"/>
    <w:rsid w:val="009B6F83"/>
    <w:rsid w:val="009D4033"/>
    <w:rsid w:val="009D751A"/>
    <w:rsid w:val="009D798B"/>
    <w:rsid w:val="009E7D81"/>
    <w:rsid w:val="009F5982"/>
    <w:rsid w:val="009F6105"/>
    <w:rsid w:val="00A041F9"/>
    <w:rsid w:val="00A2007D"/>
    <w:rsid w:val="00A21DAD"/>
    <w:rsid w:val="00A2297B"/>
    <w:rsid w:val="00A23A67"/>
    <w:rsid w:val="00A2766A"/>
    <w:rsid w:val="00A27F94"/>
    <w:rsid w:val="00A30E0F"/>
    <w:rsid w:val="00A34831"/>
    <w:rsid w:val="00A408D6"/>
    <w:rsid w:val="00A41779"/>
    <w:rsid w:val="00A4581D"/>
    <w:rsid w:val="00A47C5E"/>
    <w:rsid w:val="00A54E5E"/>
    <w:rsid w:val="00A6092A"/>
    <w:rsid w:val="00A63A5E"/>
    <w:rsid w:val="00A656AB"/>
    <w:rsid w:val="00A65B96"/>
    <w:rsid w:val="00A66DE2"/>
    <w:rsid w:val="00A70DE0"/>
    <w:rsid w:val="00A7531F"/>
    <w:rsid w:val="00A76186"/>
    <w:rsid w:val="00A8327B"/>
    <w:rsid w:val="00A844D9"/>
    <w:rsid w:val="00A852FB"/>
    <w:rsid w:val="00A87B05"/>
    <w:rsid w:val="00A97D00"/>
    <w:rsid w:val="00AA11AF"/>
    <w:rsid w:val="00AA2667"/>
    <w:rsid w:val="00AA4415"/>
    <w:rsid w:val="00AA52C8"/>
    <w:rsid w:val="00AA5B60"/>
    <w:rsid w:val="00AB361D"/>
    <w:rsid w:val="00AB4D81"/>
    <w:rsid w:val="00AB5303"/>
    <w:rsid w:val="00AB5DAC"/>
    <w:rsid w:val="00AD27A8"/>
    <w:rsid w:val="00AD687A"/>
    <w:rsid w:val="00AD6EAB"/>
    <w:rsid w:val="00AE050D"/>
    <w:rsid w:val="00AE5D70"/>
    <w:rsid w:val="00B2276D"/>
    <w:rsid w:val="00B23041"/>
    <w:rsid w:val="00B30068"/>
    <w:rsid w:val="00B368D3"/>
    <w:rsid w:val="00B36EE8"/>
    <w:rsid w:val="00B4330D"/>
    <w:rsid w:val="00B556E3"/>
    <w:rsid w:val="00B639C7"/>
    <w:rsid w:val="00B65D18"/>
    <w:rsid w:val="00B67071"/>
    <w:rsid w:val="00B675C5"/>
    <w:rsid w:val="00B7603D"/>
    <w:rsid w:val="00B843C8"/>
    <w:rsid w:val="00B91450"/>
    <w:rsid w:val="00BA3D3D"/>
    <w:rsid w:val="00BA601D"/>
    <w:rsid w:val="00BB2F50"/>
    <w:rsid w:val="00BB391C"/>
    <w:rsid w:val="00BB5A2E"/>
    <w:rsid w:val="00BB6203"/>
    <w:rsid w:val="00BC1C0A"/>
    <w:rsid w:val="00BC4450"/>
    <w:rsid w:val="00BC47E3"/>
    <w:rsid w:val="00BC6C03"/>
    <w:rsid w:val="00BD1990"/>
    <w:rsid w:val="00BD1BBC"/>
    <w:rsid w:val="00BE5686"/>
    <w:rsid w:val="00BF2FAE"/>
    <w:rsid w:val="00C10866"/>
    <w:rsid w:val="00C17A02"/>
    <w:rsid w:val="00C244C9"/>
    <w:rsid w:val="00C24A9A"/>
    <w:rsid w:val="00C25EA0"/>
    <w:rsid w:val="00C26915"/>
    <w:rsid w:val="00C3275D"/>
    <w:rsid w:val="00C33EBF"/>
    <w:rsid w:val="00C375B8"/>
    <w:rsid w:val="00C459ED"/>
    <w:rsid w:val="00C52427"/>
    <w:rsid w:val="00C526DE"/>
    <w:rsid w:val="00C53752"/>
    <w:rsid w:val="00C570A5"/>
    <w:rsid w:val="00C62586"/>
    <w:rsid w:val="00C642C2"/>
    <w:rsid w:val="00C704F1"/>
    <w:rsid w:val="00C74F0C"/>
    <w:rsid w:val="00C76F15"/>
    <w:rsid w:val="00C853C7"/>
    <w:rsid w:val="00C90F7F"/>
    <w:rsid w:val="00C94895"/>
    <w:rsid w:val="00C971EF"/>
    <w:rsid w:val="00C97A54"/>
    <w:rsid w:val="00CA1858"/>
    <w:rsid w:val="00CA245F"/>
    <w:rsid w:val="00CB5B51"/>
    <w:rsid w:val="00CC0760"/>
    <w:rsid w:val="00CC1B66"/>
    <w:rsid w:val="00CC39D0"/>
    <w:rsid w:val="00CC67BF"/>
    <w:rsid w:val="00CD05CC"/>
    <w:rsid w:val="00CE0963"/>
    <w:rsid w:val="00CE0A27"/>
    <w:rsid w:val="00CE14AE"/>
    <w:rsid w:val="00CE2383"/>
    <w:rsid w:val="00D038A4"/>
    <w:rsid w:val="00D050F6"/>
    <w:rsid w:val="00D062B9"/>
    <w:rsid w:val="00D074B0"/>
    <w:rsid w:val="00D10836"/>
    <w:rsid w:val="00D12B73"/>
    <w:rsid w:val="00D17D13"/>
    <w:rsid w:val="00D261EB"/>
    <w:rsid w:val="00D2666B"/>
    <w:rsid w:val="00D31CED"/>
    <w:rsid w:val="00D37113"/>
    <w:rsid w:val="00D408A4"/>
    <w:rsid w:val="00D413C0"/>
    <w:rsid w:val="00D42C12"/>
    <w:rsid w:val="00D43B17"/>
    <w:rsid w:val="00D469F8"/>
    <w:rsid w:val="00D46AE6"/>
    <w:rsid w:val="00D5138F"/>
    <w:rsid w:val="00D52B96"/>
    <w:rsid w:val="00D555E4"/>
    <w:rsid w:val="00D56135"/>
    <w:rsid w:val="00D65CA1"/>
    <w:rsid w:val="00D66BBB"/>
    <w:rsid w:val="00D70960"/>
    <w:rsid w:val="00D776D2"/>
    <w:rsid w:val="00D83D9A"/>
    <w:rsid w:val="00D91E66"/>
    <w:rsid w:val="00D93682"/>
    <w:rsid w:val="00D974C6"/>
    <w:rsid w:val="00DA3530"/>
    <w:rsid w:val="00DA480E"/>
    <w:rsid w:val="00DC2434"/>
    <w:rsid w:val="00DC7026"/>
    <w:rsid w:val="00DD2792"/>
    <w:rsid w:val="00DD5F8A"/>
    <w:rsid w:val="00DD6050"/>
    <w:rsid w:val="00DD6CB5"/>
    <w:rsid w:val="00DE20D1"/>
    <w:rsid w:val="00DF4766"/>
    <w:rsid w:val="00DF552F"/>
    <w:rsid w:val="00DF5ABC"/>
    <w:rsid w:val="00E07D64"/>
    <w:rsid w:val="00E14AF7"/>
    <w:rsid w:val="00E16C25"/>
    <w:rsid w:val="00E20A72"/>
    <w:rsid w:val="00E23BFF"/>
    <w:rsid w:val="00E24E04"/>
    <w:rsid w:val="00E31D48"/>
    <w:rsid w:val="00E33135"/>
    <w:rsid w:val="00E34231"/>
    <w:rsid w:val="00E41EDE"/>
    <w:rsid w:val="00E55166"/>
    <w:rsid w:val="00E615AC"/>
    <w:rsid w:val="00E648FD"/>
    <w:rsid w:val="00E660DA"/>
    <w:rsid w:val="00E75E53"/>
    <w:rsid w:val="00E76339"/>
    <w:rsid w:val="00E82A43"/>
    <w:rsid w:val="00E96C79"/>
    <w:rsid w:val="00EA2BA6"/>
    <w:rsid w:val="00EA2F6C"/>
    <w:rsid w:val="00EA3480"/>
    <w:rsid w:val="00EA7F19"/>
    <w:rsid w:val="00EB241B"/>
    <w:rsid w:val="00EB7D40"/>
    <w:rsid w:val="00EC2061"/>
    <w:rsid w:val="00EC44D0"/>
    <w:rsid w:val="00EC4C14"/>
    <w:rsid w:val="00EC561B"/>
    <w:rsid w:val="00EC7D38"/>
    <w:rsid w:val="00ED01CE"/>
    <w:rsid w:val="00ED2062"/>
    <w:rsid w:val="00ED3853"/>
    <w:rsid w:val="00ED4501"/>
    <w:rsid w:val="00ED78AB"/>
    <w:rsid w:val="00EE0D9E"/>
    <w:rsid w:val="00EE3D7F"/>
    <w:rsid w:val="00EE4523"/>
    <w:rsid w:val="00EE5298"/>
    <w:rsid w:val="00EF250F"/>
    <w:rsid w:val="00F02968"/>
    <w:rsid w:val="00F03271"/>
    <w:rsid w:val="00F04DE2"/>
    <w:rsid w:val="00F068CB"/>
    <w:rsid w:val="00F13257"/>
    <w:rsid w:val="00F13D1F"/>
    <w:rsid w:val="00F3212D"/>
    <w:rsid w:val="00F471CC"/>
    <w:rsid w:val="00F62191"/>
    <w:rsid w:val="00F65703"/>
    <w:rsid w:val="00F734D4"/>
    <w:rsid w:val="00F7453C"/>
    <w:rsid w:val="00F859A6"/>
    <w:rsid w:val="00F866D8"/>
    <w:rsid w:val="00F867A0"/>
    <w:rsid w:val="00F94F8E"/>
    <w:rsid w:val="00F95899"/>
    <w:rsid w:val="00F9716F"/>
    <w:rsid w:val="00F97BB9"/>
    <w:rsid w:val="00FA5E7B"/>
    <w:rsid w:val="00FB71A5"/>
    <w:rsid w:val="00FC6A57"/>
    <w:rsid w:val="00FC7F68"/>
    <w:rsid w:val="00FD1ED4"/>
    <w:rsid w:val="00FE1223"/>
    <w:rsid w:val="00FE2B44"/>
    <w:rsid w:val="00FE5119"/>
    <w:rsid w:val="00FF5742"/>
    <w:rsid w:val="02F2F827"/>
    <w:rsid w:val="0FDEF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3D05"/>
  <w15:docId w15:val="{76D94F13-6D4C-2943-A5D4-A019CDFE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9E9"/>
    <w:rPr>
      <w:rFonts w:ascii="Raleway" w:eastAsia="Raleway" w:hAnsi="Raleway" w:cs="Raleway"/>
      <w:lang w:val="fr-FR"/>
    </w:rPr>
  </w:style>
  <w:style w:type="paragraph" w:styleId="Titre1">
    <w:name w:val="heading 1"/>
    <w:basedOn w:val="Normal"/>
    <w:next w:val="Normal"/>
    <w:link w:val="Titre1Car"/>
    <w:uiPriority w:val="9"/>
    <w:qFormat/>
    <w:rsid w:val="00144CC5"/>
    <w:pPr>
      <w:keepNext/>
      <w:keepLines/>
      <w:spacing w:before="240"/>
      <w:outlineLvl w:val="0"/>
    </w:pPr>
    <w:rPr>
      <w:rFonts w:asciiTheme="majorHAnsi" w:eastAsiaTheme="majorEastAsia" w:hAnsiTheme="majorHAnsi" w:cstheme="majorBidi"/>
      <w:color w:val="BFAC00" w:themeColor="accent1" w:themeShade="BF"/>
      <w:sz w:val="32"/>
      <w:szCs w:val="32"/>
    </w:rPr>
  </w:style>
  <w:style w:type="paragraph" w:styleId="Titre2">
    <w:name w:val="heading 2"/>
    <w:basedOn w:val="Normal"/>
    <w:next w:val="Normal"/>
    <w:link w:val="Titre2Car"/>
    <w:uiPriority w:val="9"/>
    <w:unhideWhenUsed/>
    <w:qFormat/>
    <w:rsid w:val="00144CC5"/>
    <w:pPr>
      <w:keepNext/>
      <w:keepLines/>
      <w:spacing w:before="40"/>
      <w:outlineLvl w:val="1"/>
    </w:pPr>
    <w:rPr>
      <w:rFonts w:asciiTheme="majorHAnsi" w:eastAsiaTheme="majorEastAsia" w:hAnsiTheme="majorHAnsi" w:cstheme="majorBidi"/>
      <w:color w:val="BFAC00" w:themeColor="accent1" w:themeShade="BF"/>
      <w:sz w:val="26"/>
      <w:szCs w:val="26"/>
    </w:rPr>
  </w:style>
  <w:style w:type="paragraph" w:styleId="Titre3">
    <w:name w:val="heading 3"/>
    <w:basedOn w:val="Normal"/>
    <w:next w:val="Normal"/>
    <w:link w:val="Titre3Car"/>
    <w:uiPriority w:val="9"/>
    <w:unhideWhenUsed/>
    <w:qFormat/>
    <w:rsid w:val="00144CC5"/>
    <w:pPr>
      <w:keepNext/>
      <w:keepLines/>
      <w:spacing w:before="40"/>
      <w:outlineLvl w:val="2"/>
    </w:pPr>
    <w:rPr>
      <w:rFonts w:asciiTheme="majorHAnsi" w:eastAsiaTheme="majorEastAsia" w:hAnsiTheme="majorHAnsi" w:cstheme="majorBidi"/>
      <w:color w:val="7F7200" w:themeColor="accent1" w:themeShade="7F"/>
      <w:sz w:val="24"/>
      <w:szCs w:val="24"/>
    </w:rPr>
  </w:style>
  <w:style w:type="paragraph" w:styleId="Titre4">
    <w:name w:val="heading 4"/>
    <w:basedOn w:val="Normal"/>
    <w:next w:val="Normal"/>
    <w:link w:val="Titre4Car"/>
    <w:uiPriority w:val="9"/>
    <w:unhideWhenUsed/>
    <w:qFormat/>
    <w:rsid w:val="00144CC5"/>
    <w:pPr>
      <w:keepNext/>
      <w:keepLines/>
      <w:spacing w:before="40"/>
      <w:outlineLvl w:val="3"/>
    </w:pPr>
    <w:rPr>
      <w:rFonts w:asciiTheme="majorHAnsi" w:eastAsiaTheme="majorEastAsia" w:hAnsiTheme="majorHAnsi" w:cstheme="majorBidi"/>
      <w:i/>
      <w:iCs/>
      <w:color w:val="BFAC00" w:themeColor="accent1" w:themeShade="BF"/>
    </w:rPr>
  </w:style>
  <w:style w:type="paragraph" w:styleId="Titre5">
    <w:name w:val="heading 5"/>
    <w:basedOn w:val="Normal"/>
    <w:next w:val="Normal"/>
    <w:link w:val="Titre5Car"/>
    <w:uiPriority w:val="9"/>
    <w:semiHidden/>
    <w:unhideWhenUsed/>
    <w:qFormat/>
    <w:rsid w:val="00144CC5"/>
    <w:pPr>
      <w:widowControl/>
      <w:numPr>
        <w:ilvl w:val="4"/>
        <w:numId w:val="3"/>
      </w:numPr>
      <w:tabs>
        <w:tab w:val="left" w:pos="-2694"/>
        <w:tab w:val="left" w:pos="-2127"/>
        <w:tab w:val="left" w:pos="-1985"/>
      </w:tabs>
      <w:autoSpaceDE/>
      <w:autoSpaceDN/>
      <w:spacing w:before="200" w:line="276" w:lineRule="auto"/>
      <w:outlineLvl w:val="4"/>
    </w:pPr>
    <w:rPr>
      <w:rFonts w:ascii="Arial" w:eastAsia="Arial" w:hAnsi="Arial" w:cs="Times New Roman"/>
      <w:smallCaps/>
      <w:color w:val="258A95" w:themeColor="accent2" w:themeShade="BF"/>
      <w:spacing w:val="10"/>
      <w:sz w:val="20"/>
      <w:szCs w:val="26"/>
      <w:lang w:val="en-US" w:eastAsia="fr-FR"/>
    </w:rPr>
  </w:style>
  <w:style w:type="paragraph" w:styleId="Titre6">
    <w:name w:val="heading 6"/>
    <w:basedOn w:val="Normal"/>
    <w:next w:val="Normal"/>
    <w:link w:val="Titre6Car"/>
    <w:uiPriority w:val="9"/>
    <w:semiHidden/>
    <w:unhideWhenUsed/>
    <w:qFormat/>
    <w:rsid w:val="00144CC5"/>
    <w:pPr>
      <w:widowControl/>
      <w:numPr>
        <w:ilvl w:val="5"/>
        <w:numId w:val="3"/>
      </w:numPr>
      <w:tabs>
        <w:tab w:val="left" w:pos="-2694"/>
        <w:tab w:val="left" w:pos="-2127"/>
        <w:tab w:val="left" w:pos="-1985"/>
      </w:tabs>
      <w:autoSpaceDE/>
      <w:autoSpaceDN/>
      <w:spacing w:line="276" w:lineRule="auto"/>
      <w:outlineLvl w:val="5"/>
    </w:pPr>
    <w:rPr>
      <w:rFonts w:ascii="Arial" w:eastAsia="Arial" w:hAnsi="Arial" w:cs="Times New Roman"/>
      <w:smallCaps/>
      <w:color w:val="32B9C8" w:themeColor="accent2"/>
      <w:spacing w:val="5"/>
      <w:sz w:val="20"/>
      <w:szCs w:val="20"/>
      <w:lang w:val="en-US" w:eastAsia="fr-FR"/>
    </w:rPr>
  </w:style>
  <w:style w:type="paragraph" w:styleId="Titre7">
    <w:name w:val="heading 7"/>
    <w:basedOn w:val="Normal"/>
    <w:next w:val="Normal"/>
    <w:link w:val="Titre7Car"/>
    <w:uiPriority w:val="9"/>
    <w:unhideWhenUsed/>
    <w:rsid w:val="00144CC5"/>
    <w:pPr>
      <w:widowControl/>
      <w:numPr>
        <w:ilvl w:val="6"/>
        <w:numId w:val="3"/>
      </w:numPr>
      <w:tabs>
        <w:tab w:val="left" w:pos="-2694"/>
        <w:tab w:val="left" w:pos="-2127"/>
        <w:tab w:val="left" w:pos="-1985"/>
      </w:tabs>
      <w:autoSpaceDE/>
      <w:autoSpaceDN/>
      <w:spacing w:line="276" w:lineRule="auto"/>
      <w:outlineLvl w:val="6"/>
    </w:pPr>
    <w:rPr>
      <w:rFonts w:ascii="Arial" w:eastAsia="Arial" w:hAnsi="Arial" w:cs="Times New Roman"/>
      <w:b/>
      <w:smallCaps/>
      <w:color w:val="32B9C8" w:themeColor="accent2"/>
      <w:spacing w:val="10"/>
      <w:sz w:val="20"/>
      <w:szCs w:val="20"/>
      <w:lang w:val="en-US" w:eastAsia="fr-FR"/>
    </w:rPr>
  </w:style>
  <w:style w:type="paragraph" w:styleId="Titre8">
    <w:name w:val="heading 8"/>
    <w:basedOn w:val="Normal"/>
    <w:next w:val="Normal"/>
    <w:link w:val="Titre8Car"/>
    <w:uiPriority w:val="9"/>
    <w:unhideWhenUsed/>
    <w:rsid w:val="00144CC5"/>
    <w:pPr>
      <w:widowControl/>
      <w:numPr>
        <w:ilvl w:val="7"/>
        <w:numId w:val="3"/>
      </w:numPr>
      <w:tabs>
        <w:tab w:val="left" w:pos="-2694"/>
        <w:tab w:val="left" w:pos="-2127"/>
        <w:tab w:val="left" w:pos="-1985"/>
      </w:tabs>
      <w:autoSpaceDE/>
      <w:autoSpaceDN/>
      <w:spacing w:line="276" w:lineRule="auto"/>
      <w:outlineLvl w:val="7"/>
    </w:pPr>
    <w:rPr>
      <w:rFonts w:ascii="Arial" w:eastAsia="Arial" w:hAnsi="Arial" w:cs="Times New Roman"/>
      <w:b/>
      <w:i/>
      <w:smallCaps/>
      <w:color w:val="258A95" w:themeColor="accent2" w:themeShade="BF"/>
      <w:sz w:val="20"/>
      <w:szCs w:val="20"/>
      <w:lang w:val="en-US" w:eastAsia="fr-FR"/>
    </w:rPr>
  </w:style>
  <w:style w:type="paragraph" w:styleId="Titre9">
    <w:name w:val="heading 9"/>
    <w:basedOn w:val="Normal"/>
    <w:next w:val="Normal"/>
    <w:link w:val="Titre9Car"/>
    <w:uiPriority w:val="9"/>
    <w:unhideWhenUsed/>
    <w:rsid w:val="00144CC5"/>
    <w:pPr>
      <w:widowControl/>
      <w:numPr>
        <w:ilvl w:val="8"/>
        <w:numId w:val="3"/>
      </w:numPr>
      <w:tabs>
        <w:tab w:val="left" w:pos="-2694"/>
        <w:tab w:val="left" w:pos="-2127"/>
        <w:tab w:val="left" w:pos="-1985"/>
      </w:tabs>
      <w:autoSpaceDE/>
      <w:autoSpaceDN/>
      <w:spacing w:line="276" w:lineRule="auto"/>
      <w:outlineLvl w:val="8"/>
    </w:pPr>
    <w:rPr>
      <w:rFonts w:ascii="Arial" w:eastAsia="Arial" w:hAnsi="Arial" w:cs="Times New Roman"/>
      <w:b/>
      <w:i/>
      <w:smallCaps/>
      <w:color w:val="195B63" w:themeColor="accent2" w:themeShade="7F"/>
      <w:sz w:val="20"/>
      <w:szCs w:val="20"/>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age">
    <w:name w:val="titre page"/>
    <w:qFormat/>
    <w:rsid w:val="005728F3"/>
    <w:pPr>
      <w:numPr>
        <w:numId w:val="1"/>
      </w:numPr>
      <w:tabs>
        <w:tab w:val="left" w:pos="-284"/>
      </w:tabs>
      <w:suppressAutoHyphens/>
      <w:spacing w:before="20" w:after="120"/>
      <w:outlineLvl w:val="0"/>
    </w:pPr>
    <w:rPr>
      <w:rFonts w:ascii="DM Sans" w:eastAsia="Raleway" w:hAnsi="DM Sans" w:cs="Raleway"/>
      <w:b/>
      <w:color w:val="482683"/>
      <w:spacing w:val="15"/>
      <w:sz w:val="54"/>
      <w:lang w:val="fr-FR"/>
    </w:rPr>
  </w:style>
  <w:style w:type="paragraph" w:styleId="Paragraphedeliste">
    <w:name w:val="List Paragraph"/>
    <w:aliases w:val="Paragraphe de liste 1,ADEME Paragraphe de liste"/>
    <w:basedOn w:val="Normal"/>
    <w:link w:val="ParagraphedelisteCar"/>
    <w:uiPriority w:val="34"/>
    <w:qFormat/>
  </w:style>
  <w:style w:type="paragraph" w:customStyle="1" w:styleId="TableParagraph">
    <w:name w:val="Table Paragraph"/>
    <w:basedOn w:val="Normal"/>
    <w:uiPriority w:val="1"/>
    <w:qFormat/>
  </w:style>
  <w:style w:type="paragraph" w:customStyle="1" w:styleId="Titrecouverture">
    <w:name w:val="Titre couverture"/>
    <w:qFormat/>
    <w:rsid w:val="00EE0D9E"/>
    <w:pPr>
      <w:spacing w:before="97" w:line="208" w:lineRule="auto"/>
      <w:ind w:left="20"/>
    </w:pPr>
    <w:rPr>
      <w:rFonts w:ascii="DM Sans 14pt" w:eastAsia="Raleway" w:hAnsi="DM Sans 14pt" w:cs="Raleway"/>
      <w:b/>
      <w:bCs/>
      <w:color w:val="FFFFFF"/>
      <w:spacing w:val="15"/>
      <w:sz w:val="60"/>
      <w:lang w:val="fr-FR"/>
    </w:rPr>
  </w:style>
  <w:style w:type="paragraph" w:customStyle="1" w:styleId="typededocument">
    <w:name w:val="type de document"/>
    <w:autoRedefine/>
    <w:qFormat/>
    <w:rsid w:val="005B60BB"/>
    <w:rPr>
      <w:rFonts w:ascii="DM Sans 14pt" w:eastAsia="Raleway" w:hAnsi="DM Sans 14pt" w:cs="Raleway"/>
      <w:color w:val="FFE600" w:themeColor="accent1"/>
      <w:spacing w:val="20"/>
      <w:sz w:val="28"/>
      <w:szCs w:val="28"/>
      <w:lang w:val="fr-FR"/>
    </w:rPr>
  </w:style>
  <w:style w:type="paragraph" w:customStyle="1" w:styleId="introduction">
    <w:name w:val="introduction"/>
    <w:qFormat/>
    <w:rsid w:val="005728F3"/>
    <w:pPr>
      <w:spacing w:before="15" w:after="120" w:line="312" w:lineRule="auto"/>
      <w:ind w:left="23"/>
    </w:pPr>
    <w:rPr>
      <w:rFonts w:ascii="Raleway-SemiBold" w:eastAsia="Raleway" w:hAnsi="Raleway-SemiBold" w:cs="Raleway"/>
      <w:b/>
      <w:color w:val="482682"/>
      <w:sz w:val="20"/>
      <w:szCs w:val="24"/>
      <w:lang w:val="fr-FR"/>
    </w:rPr>
  </w:style>
  <w:style w:type="paragraph" w:customStyle="1" w:styleId="Soustitre1">
    <w:name w:val="Soustitre 1"/>
    <w:qFormat/>
    <w:rsid w:val="002B3746"/>
    <w:pPr>
      <w:spacing w:before="240" w:after="120"/>
      <w:ind w:left="23"/>
    </w:pPr>
    <w:rPr>
      <w:rFonts w:ascii="DM Sans" w:eastAsia="Raleway" w:hAnsi="DM Sans" w:cs="Raleway"/>
      <w:b/>
      <w:color w:val="482683"/>
      <w:sz w:val="26"/>
      <w:lang w:val="fr-FR"/>
    </w:rPr>
  </w:style>
  <w:style w:type="paragraph" w:customStyle="1" w:styleId="corpsdetexte2">
    <w:name w:val="corps de texte 2"/>
    <w:link w:val="corpsdetexte2Car"/>
    <w:qFormat/>
    <w:rsid w:val="00537E5E"/>
    <w:pPr>
      <w:spacing w:line="307" w:lineRule="auto"/>
      <w:ind w:right="17" w:firstLine="52"/>
    </w:pPr>
    <w:rPr>
      <w:rFonts w:ascii="Raleway" w:eastAsia="Raleway" w:hAnsi="Raleway" w:cs="Raleway"/>
      <w:lang w:val="fr-FR"/>
    </w:rPr>
  </w:style>
  <w:style w:type="paragraph" w:customStyle="1" w:styleId="titrespcial">
    <w:name w:val="titre spécial"/>
    <w:autoRedefine/>
    <w:qFormat/>
    <w:rsid w:val="004553AF"/>
    <w:pPr>
      <w:spacing w:before="20"/>
    </w:pPr>
    <w:rPr>
      <w:rFonts w:ascii="Raleway" w:eastAsia="Raleway" w:hAnsi="Raleway" w:cs="Raleway"/>
      <w:b/>
      <w:color w:val="470082" w:themeColor="text1"/>
      <w:spacing w:val="-2"/>
      <w:sz w:val="30"/>
      <w:lang w:val="fr-FR"/>
    </w:rPr>
  </w:style>
  <w:style w:type="paragraph" w:customStyle="1" w:styleId="soustitre2">
    <w:name w:val="soustitre 2"/>
    <w:qFormat/>
    <w:rsid w:val="002B3746"/>
    <w:pPr>
      <w:keepNext/>
      <w:tabs>
        <w:tab w:val="left" w:pos="-284"/>
        <w:tab w:val="num" w:pos="720"/>
      </w:tabs>
      <w:spacing w:before="240" w:after="120"/>
      <w:ind w:left="720" w:hanging="720"/>
    </w:pPr>
    <w:rPr>
      <w:rFonts w:ascii="DM Sans" w:eastAsia="Raleway" w:hAnsi="Raleway" w:cs="Raleway"/>
      <w:b/>
      <w:color w:val="9F368B"/>
      <w:spacing w:val="-2"/>
      <w:lang w:val="fr-FR"/>
    </w:rPr>
  </w:style>
  <w:style w:type="paragraph" w:customStyle="1" w:styleId="italic">
    <w:name w:val="italic"/>
    <w:qFormat/>
    <w:rsid w:val="00537E5E"/>
    <w:pPr>
      <w:spacing w:before="20" w:line="307" w:lineRule="auto"/>
      <w:ind w:left="20" w:right="11"/>
    </w:pPr>
    <w:rPr>
      <w:rFonts w:ascii="Raleway" w:eastAsia="Raleway" w:hAnsi="Raleway" w:cs="Raleway"/>
      <w:i/>
      <w:color w:val="9F368B"/>
      <w:sz w:val="16"/>
      <w:lang w:val="fr-FR"/>
    </w:rPr>
  </w:style>
  <w:style w:type="paragraph" w:customStyle="1" w:styleId="exemple">
    <w:name w:val="exemple"/>
    <w:autoRedefine/>
    <w:qFormat/>
    <w:rsid w:val="00537E5E"/>
    <w:pPr>
      <w:spacing w:before="20" w:line="307" w:lineRule="auto"/>
      <w:ind w:left="20" w:right="17"/>
      <w:jc w:val="both"/>
    </w:pPr>
    <w:rPr>
      <w:rFonts w:ascii="Raleway" w:eastAsia="Raleway" w:hAnsi="Raleway" w:cs="Raleway"/>
      <w:i/>
      <w:color w:val="454F57"/>
      <w:spacing w:val="-6"/>
      <w:sz w:val="16"/>
      <w:lang w:val="fr-FR"/>
    </w:rPr>
  </w:style>
  <w:style w:type="character" w:customStyle="1" w:styleId="ParagraphedelisteCar">
    <w:name w:val="Paragraphe de liste Car"/>
    <w:aliases w:val="Paragraphe de liste 1 Car,ADEME Paragraphe de liste Car"/>
    <w:link w:val="Paragraphedeliste"/>
    <w:uiPriority w:val="34"/>
    <w:qFormat/>
    <w:locked/>
    <w:rsid w:val="00A63A5E"/>
    <w:rPr>
      <w:rFonts w:ascii="Raleway" w:eastAsia="Raleway" w:hAnsi="Raleway" w:cs="Raleway"/>
      <w:lang w:val="fr-FR"/>
    </w:rPr>
  </w:style>
  <w:style w:type="paragraph" w:customStyle="1" w:styleId="liste">
    <w:name w:val="liste"/>
    <w:basedOn w:val="corpsdetexte2"/>
    <w:qFormat/>
    <w:rsid w:val="00A63A5E"/>
    <w:pPr>
      <w:tabs>
        <w:tab w:val="num" w:pos="720"/>
      </w:tabs>
      <w:ind w:left="720" w:hanging="720"/>
    </w:pPr>
  </w:style>
  <w:style w:type="paragraph" w:customStyle="1" w:styleId="titreencadr">
    <w:name w:val="titre encadré"/>
    <w:next w:val="encadr"/>
    <w:qFormat/>
    <w:rsid w:val="00A63A5E"/>
    <w:pPr>
      <w:tabs>
        <w:tab w:val="num" w:pos="720"/>
      </w:tabs>
      <w:spacing w:line="360" w:lineRule="auto"/>
      <w:ind w:left="720" w:hanging="720"/>
    </w:pPr>
    <w:rPr>
      <w:rFonts w:ascii="DM Sans 14pt" w:eastAsia="Raleway" w:hAnsi="DM Sans 14pt" w:cs="Raleway"/>
      <w:b/>
      <w:bCs/>
      <w:color w:val="9B3287" w:themeColor="accent6"/>
      <w:sz w:val="32"/>
      <w:szCs w:val="32"/>
      <w:lang w:val="fr-FR"/>
    </w:rPr>
  </w:style>
  <w:style w:type="numbering" w:customStyle="1" w:styleId="Listeactuelle1">
    <w:name w:val="Liste actuelle1"/>
    <w:uiPriority w:val="99"/>
    <w:rsid w:val="00943DD5"/>
  </w:style>
  <w:style w:type="numbering" w:customStyle="1" w:styleId="Listeactuelle2">
    <w:name w:val="Liste actuelle2"/>
    <w:uiPriority w:val="99"/>
    <w:rsid w:val="0056669B"/>
  </w:style>
  <w:style w:type="numbering" w:customStyle="1" w:styleId="Listeactuelle3">
    <w:name w:val="Liste actuelle3"/>
    <w:uiPriority w:val="99"/>
    <w:rsid w:val="0056669B"/>
  </w:style>
  <w:style w:type="numbering" w:customStyle="1" w:styleId="Listeactuelle4">
    <w:name w:val="Liste actuelle4"/>
    <w:uiPriority w:val="99"/>
    <w:rsid w:val="0056669B"/>
  </w:style>
  <w:style w:type="numbering" w:customStyle="1" w:styleId="Listeactuelle5">
    <w:name w:val="Liste actuelle5"/>
    <w:uiPriority w:val="99"/>
    <w:rsid w:val="005728F3"/>
  </w:style>
  <w:style w:type="paragraph" w:customStyle="1" w:styleId="titrepage2">
    <w:name w:val="titre page_2"/>
    <w:autoRedefine/>
    <w:qFormat/>
    <w:rsid w:val="000312FD"/>
    <w:pPr>
      <w:tabs>
        <w:tab w:val="num" w:pos="720"/>
      </w:tabs>
      <w:spacing w:after="240"/>
      <w:ind w:left="720" w:hanging="720"/>
    </w:pPr>
    <w:rPr>
      <w:rFonts w:ascii="DM Sans" w:eastAsia="Raleway" w:hAnsi="DM Sans" w:cs="Raleway"/>
      <w:b/>
      <w:color w:val="482683"/>
      <w:spacing w:val="15"/>
      <w:sz w:val="54"/>
      <w:lang w:val="fr-FR"/>
    </w:rPr>
  </w:style>
  <w:style w:type="numbering" w:customStyle="1" w:styleId="Listeactuelle6">
    <w:name w:val="Liste actuelle6"/>
    <w:uiPriority w:val="99"/>
    <w:rsid w:val="005728F3"/>
  </w:style>
  <w:style w:type="numbering" w:customStyle="1" w:styleId="Listeactuelle7">
    <w:name w:val="Liste actuelle7"/>
    <w:uiPriority w:val="99"/>
    <w:rsid w:val="005728F3"/>
  </w:style>
  <w:style w:type="numbering" w:customStyle="1" w:styleId="Listeactuelle8">
    <w:name w:val="Liste actuelle8"/>
    <w:uiPriority w:val="99"/>
    <w:rsid w:val="005728F3"/>
  </w:style>
  <w:style w:type="numbering" w:customStyle="1" w:styleId="Listeactuelle9">
    <w:name w:val="Liste actuelle9"/>
    <w:uiPriority w:val="99"/>
    <w:rsid w:val="002B3746"/>
  </w:style>
  <w:style w:type="numbering" w:customStyle="1" w:styleId="Listeactuelle10">
    <w:name w:val="Liste actuelle10"/>
    <w:uiPriority w:val="99"/>
    <w:rsid w:val="002B3746"/>
  </w:style>
  <w:style w:type="paragraph" w:customStyle="1" w:styleId="encadr">
    <w:name w:val="encadré"/>
    <w:basedOn w:val="corpsdetexte2"/>
    <w:link w:val="encadrCar"/>
    <w:autoRedefine/>
    <w:qFormat/>
    <w:rsid w:val="00C459ED"/>
    <w:pPr>
      <w:pBdr>
        <w:left w:val="single" w:sz="18" w:space="10" w:color="9B3287" w:themeColor="text2"/>
      </w:pBdr>
      <w:ind w:left="360"/>
    </w:pPr>
    <w:rPr>
      <w:b/>
      <w:bCs/>
      <w:color w:val="470082" w:themeColor="text1"/>
      <w:sz w:val="28"/>
      <w:szCs w:val="28"/>
      <w:lang w:val="en-GB"/>
    </w:rPr>
  </w:style>
  <w:style w:type="character" w:customStyle="1" w:styleId="corpsdetexte2Car">
    <w:name w:val="corps de texte 2 Car"/>
    <w:basedOn w:val="Policepardfaut"/>
    <w:link w:val="corpsdetexte2"/>
    <w:rsid w:val="0075788D"/>
    <w:rPr>
      <w:rFonts w:ascii="Raleway" w:eastAsia="Raleway" w:hAnsi="Raleway" w:cs="Raleway"/>
      <w:lang w:val="fr-FR"/>
    </w:rPr>
  </w:style>
  <w:style w:type="character" w:customStyle="1" w:styleId="encadrCar">
    <w:name w:val="encadré Car"/>
    <w:basedOn w:val="corpsdetexte2Car"/>
    <w:link w:val="encadr"/>
    <w:rsid w:val="00C459ED"/>
    <w:rPr>
      <w:rFonts w:ascii="Raleway" w:eastAsia="Raleway" w:hAnsi="Raleway" w:cs="Raleway"/>
      <w:b/>
      <w:bCs/>
      <w:color w:val="470082" w:themeColor="text1"/>
      <w:sz w:val="28"/>
      <w:szCs w:val="28"/>
      <w:lang w:val="en-GB"/>
    </w:rPr>
  </w:style>
  <w:style w:type="paragraph" w:styleId="NormalWeb">
    <w:name w:val="Normal (Web)"/>
    <w:basedOn w:val="Normal"/>
    <w:uiPriority w:val="99"/>
    <w:semiHidden/>
    <w:unhideWhenUsed/>
    <w:rsid w:val="0011233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1">
    <w:name w:val="Liste actuelle11"/>
    <w:uiPriority w:val="99"/>
    <w:rsid w:val="00A70DE0"/>
  </w:style>
  <w:style w:type="paragraph" w:customStyle="1" w:styleId="Titreencadr2">
    <w:name w:val="Titre encadré 2"/>
    <w:qFormat/>
    <w:rsid w:val="000312FD"/>
    <w:pPr>
      <w:tabs>
        <w:tab w:val="num" w:pos="720"/>
      </w:tabs>
      <w:spacing w:before="120" w:after="360"/>
      <w:ind w:hanging="720"/>
    </w:pPr>
    <w:rPr>
      <w:rFonts w:ascii="DM Sans 14pt" w:eastAsia="Raleway" w:hAnsi="DM Sans 14pt" w:cs="Raleway"/>
      <w:b/>
      <w:bCs/>
      <w:color w:val="482683"/>
      <w:spacing w:val="15"/>
      <w:position w:val="-6"/>
      <w:sz w:val="32"/>
      <w:szCs w:val="4"/>
      <w:lang w:val="fr-FR"/>
    </w:rPr>
  </w:style>
  <w:style w:type="numbering" w:customStyle="1" w:styleId="Listeactuelle12">
    <w:name w:val="Liste actuelle12"/>
    <w:uiPriority w:val="99"/>
    <w:rsid w:val="00A70DE0"/>
  </w:style>
  <w:style w:type="numbering" w:customStyle="1" w:styleId="Listeactuelle13">
    <w:name w:val="Liste actuelle13"/>
    <w:uiPriority w:val="99"/>
    <w:rsid w:val="000312FD"/>
  </w:style>
  <w:style w:type="paragraph" w:customStyle="1" w:styleId="corpsencadr2">
    <w:name w:val="corps_encadré_2"/>
    <w:basedOn w:val="corpsdetexte2"/>
    <w:qFormat/>
    <w:rsid w:val="000312FD"/>
    <w:pPr>
      <w:ind w:right="0" w:firstLine="0"/>
    </w:pPr>
    <w:rPr>
      <w:rFonts w:ascii="DM Sans 14pt Medium" w:hAnsi="DM Sans 14pt Medium"/>
      <w:color w:val="32B9C8" w:themeColor="accent2"/>
      <w:lang w:val="en-US" w:eastAsia="fr-FR"/>
    </w:rPr>
  </w:style>
  <w:style w:type="paragraph" w:customStyle="1" w:styleId="encadr3">
    <w:name w:val="encadré 3"/>
    <w:qFormat/>
    <w:rsid w:val="00D974C6"/>
    <w:rPr>
      <w:rFonts w:ascii="DM Sans 14pt Medium" w:eastAsia="Raleway" w:hAnsi="DM Sans 14pt Medium" w:cs="Raleway"/>
      <w:color w:val="32B9C8" w:themeColor="accent2"/>
      <w:lang w:eastAsia="fr-FR"/>
    </w:rPr>
  </w:style>
  <w:style w:type="paragraph" w:styleId="En-tte">
    <w:name w:val="header"/>
    <w:basedOn w:val="Normal"/>
    <w:link w:val="En-tteCar"/>
    <w:uiPriority w:val="99"/>
    <w:unhideWhenUsed/>
    <w:rsid w:val="00144CC5"/>
    <w:pPr>
      <w:tabs>
        <w:tab w:val="center" w:pos="4536"/>
        <w:tab w:val="right" w:pos="9072"/>
      </w:tabs>
    </w:pPr>
  </w:style>
  <w:style w:type="character" w:customStyle="1" w:styleId="En-tteCar">
    <w:name w:val="En-tête Car"/>
    <w:basedOn w:val="Policepardfaut"/>
    <w:link w:val="En-tte"/>
    <w:uiPriority w:val="99"/>
    <w:rsid w:val="00144CC5"/>
    <w:rPr>
      <w:rFonts w:ascii="Raleway" w:eastAsia="Raleway" w:hAnsi="Raleway" w:cs="Raleway"/>
      <w:lang w:val="fr-FR"/>
    </w:rPr>
  </w:style>
  <w:style w:type="paragraph" w:styleId="Pieddepage">
    <w:name w:val="footer"/>
    <w:basedOn w:val="Normal"/>
    <w:link w:val="PieddepageCar"/>
    <w:uiPriority w:val="99"/>
    <w:unhideWhenUsed/>
    <w:rsid w:val="00144CC5"/>
    <w:pPr>
      <w:tabs>
        <w:tab w:val="center" w:pos="4536"/>
        <w:tab w:val="right" w:pos="9072"/>
      </w:tabs>
    </w:pPr>
  </w:style>
  <w:style w:type="character" w:customStyle="1" w:styleId="PieddepageCar">
    <w:name w:val="Pied de page Car"/>
    <w:basedOn w:val="Policepardfaut"/>
    <w:link w:val="Pieddepage"/>
    <w:uiPriority w:val="99"/>
    <w:rsid w:val="00144CC5"/>
    <w:rPr>
      <w:rFonts w:ascii="Raleway" w:eastAsia="Raleway" w:hAnsi="Raleway" w:cs="Raleway"/>
      <w:lang w:val="fr-FR"/>
    </w:rPr>
  </w:style>
  <w:style w:type="character" w:customStyle="1" w:styleId="Titre5Car">
    <w:name w:val="Titre 5 Car"/>
    <w:basedOn w:val="Policepardfaut"/>
    <w:link w:val="Titre5"/>
    <w:uiPriority w:val="9"/>
    <w:semiHidden/>
    <w:rsid w:val="00144CC5"/>
    <w:rPr>
      <w:rFonts w:ascii="Arial" w:eastAsia="Arial" w:hAnsi="Arial" w:cs="Times New Roman"/>
      <w:smallCaps/>
      <w:color w:val="258A95" w:themeColor="accent2" w:themeShade="BF"/>
      <w:spacing w:val="10"/>
      <w:sz w:val="20"/>
      <w:szCs w:val="26"/>
      <w:lang w:eastAsia="fr-FR"/>
    </w:rPr>
  </w:style>
  <w:style w:type="character" w:customStyle="1" w:styleId="Titre6Car">
    <w:name w:val="Titre 6 Car"/>
    <w:basedOn w:val="Policepardfaut"/>
    <w:link w:val="Titre6"/>
    <w:uiPriority w:val="9"/>
    <w:semiHidden/>
    <w:rsid w:val="00144CC5"/>
    <w:rPr>
      <w:rFonts w:ascii="Arial" w:eastAsia="Arial" w:hAnsi="Arial" w:cs="Times New Roman"/>
      <w:smallCaps/>
      <w:color w:val="32B9C8" w:themeColor="accent2"/>
      <w:spacing w:val="5"/>
      <w:sz w:val="20"/>
      <w:szCs w:val="20"/>
      <w:lang w:eastAsia="fr-FR"/>
    </w:rPr>
  </w:style>
  <w:style w:type="character" w:customStyle="1" w:styleId="Titre7Car">
    <w:name w:val="Titre 7 Car"/>
    <w:basedOn w:val="Policepardfaut"/>
    <w:link w:val="Titre7"/>
    <w:uiPriority w:val="9"/>
    <w:rsid w:val="00144CC5"/>
    <w:rPr>
      <w:rFonts w:ascii="Arial" w:eastAsia="Arial" w:hAnsi="Arial" w:cs="Times New Roman"/>
      <w:b/>
      <w:smallCaps/>
      <w:color w:val="32B9C8" w:themeColor="accent2"/>
      <w:spacing w:val="10"/>
      <w:sz w:val="20"/>
      <w:szCs w:val="20"/>
      <w:lang w:eastAsia="fr-FR"/>
    </w:rPr>
  </w:style>
  <w:style w:type="character" w:customStyle="1" w:styleId="Titre8Car">
    <w:name w:val="Titre 8 Car"/>
    <w:basedOn w:val="Policepardfaut"/>
    <w:link w:val="Titre8"/>
    <w:uiPriority w:val="9"/>
    <w:rsid w:val="00144CC5"/>
    <w:rPr>
      <w:rFonts w:ascii="Arial" w:eastAsia="Arial" w:hAnsi="Arial" w:cs="Times New Roman"/>
      <w:b/>
      <w:i/>
      <w:smallCaps/>
      <w:color w:val="258A95" w:themeColor="accent2" w:themeShade="BF"/>
      <w:sz w:val="20"/>
      <w:szCs w:val="20"/>
      <w:lang w:eastAsia="fr-FR"/>
    </w:rPr>
  </w:style>
  <w:style w:type="character" w:customStyle="1" w:styleId="Titre9Car">
    <w:name w:val="Titre 9 Car"/>
    <w:basedOn w:val="Policepardfaut"/>
    <w:link w:val="Titre9"/>
    <w:uiPriority w:val="9"/>
    <w:rsid w:val="00144CC5"/>
    <w:rPr>
      <w:rFonts w:ascii="Arial" w:eastAsia="Arial" w:hAnsi="Arial" w:cs="Times New Roman"/>
      <w:b/>
      <w:i/>
      <w:smallCaps/>
      <w:color w:val="195B63" w:themeColor="accent2" w:themeShade="7F"/>
      <w:sz w:val="20"/>
      <w:szCs w:val="20"/>
      <w:lang w:eastAsia="fr-FR"/>
    </w:rPr>
  </w:style>
  <w:style w:type="character" w:customStyle="1" w:styleId="Titre1Car">
    <w:name w:val="Titre 1 Car"/>
    <w:basedOn w:val="Policepardfaut"/>
    <w:link w:val="Titre1"/>
    <w:uiPriority w:val="9"/>
    <w:rsid w:val="00144CC5"/>
    <w:rPr>
      <w:rFonts w:asciiTheme="majorHAnsi" w:eastAsiaTheme="majorEastAsia" w:hAnsiTheme="majorHAnsi" w:cstheme="majorBidi"/>
      <w:color w:val="BFAC00" w:themeColor="accent1" w:themeShade="BF"/>
      <w:sz w:val="32"/>
      <w:szCs w:val="32"/>
      <w:lang w:val="fr-FR"/>
    </w:rPr>
  </w:style>
  <w:style w:type="paragraph" w:styleId="En-ttedetabledesmatires">
    <w:name w:val="TOC Heading"/>
    <w:basedOn w:val="Titre1"/>
    <w:next w:val="Normal"/>
    <w:uiPriority w:val="39"/>
    <w:unhideWhenUsed/>
    <w:qFormat/>
    <w:rsid w:val="00144CC5"/>
    <w:pPr>
      <w:keepLines w:val="0"/>
      <w:widowControl/>
      <w:pBdr>
        <w:bottom w:val="single" w:sz="4" w:space="1" w:color="FFE600" w:themeColor="accent1"/>
      </w:pBdr>
      <w:tabs>
        <w:tab w:val="left" w:pos="-2694"/>
        <w:tab w:val="left" w:pos="-2127"/>
        <w:tab w:val="left" w:pos="-1985"/>
      </w:tabs>
      <w:autoSpaceDE/>
      <w:autoSpaceDN/>
      <w:spacing w:before="360" w:line="276" w:lineRule="auto"/>
      <w:ind w:left="720" w:hanging="360"/>
      <w:outlineLvl w:val="9"/>
    </w:pPr>
    <w:rPr>
      <w:rFonts w:ascii="Arial" w:eastAsia="Arial" w:hAnsi="Arial" w:cs="Times New Roman"/>
      <w:b/>
      <w:caps/>
      <w:color w:val="A0328C"/>
      <w:spacing w:val="5"/>
      <w:sz w:val="28"/>
      <w:lang w:eastAsia="fr-FR"/>
    </w:rPr>
  </w:style>
  <w:style w:type="character" w:styleId="Lienhypertexte">
    <w:name w:val="Hyperlink"/>
    <w:basedOn w:val="Policepardfaut"/>
    <w:uiPriority w:val="99"/>
    <w:unhideWhenUsed/>
    <w:rsid w:val="00144CC5"/>
    <w:rPr>
      <w:color w:val="FFE600" w:themeColor="accent1"/>
      <w:u w:val="single"/>
    </w:rPr>
  </w:style>
  <w:style w:type="paragraph" w:styleId="TM1">
    <w:name w:val="toc 1"/>
    <w:basedOn w:val="Normal"/>
    <w:next w:val="Normal"/>
    <w:autoRedefine/>
    <w:uiPriority w:val="39"/>
    <w:unhideWhenUsed/>
    <w:rsid w:val="00144CC5"/>
    <w:pPr>
      <w:widowControl/>
      <w:tabs>
        <w:tab w:val="left" w:pos="440"/>
        <w:tab w:val="right" w:leader="dot" w:pos="9060"/>
      </w:tabs>
      <w:autoSpaceDE/>
      <w:autoSpaceDN/>
      <w:spacing w:after="100"/>
      <w:ind w:left="720" w:hanging="360"/>
      <w:jc w:val="both"/>
    </w:pPr>
    <w:rPr>
      <w:rFonts w:ascii="Arial" w:eastAsia="Arial" w:hAnsi="Arial" w:cs="Times New Roman"/>
      <w:b/>
      <w:smallCaps/>
      <w:noProof/>
      <w:color w:val="9B3287" w:themeColor="text2"/>
      <w:sz w:val="20"/>
      <w:szCs w:val="20"/>
      <w:lang w:eastAsia="fr-FR"/>
    </w:rPr>
  </w:style>
  <w:style w:type="paragraph" w:styleId="TM2">
    <w:name w:val="toc 2"/>
    <w:basedOn w:val="Normal"/>
    <w:next w:val="Normal"/>
    <w:autoRedefine/>
    <w:uiPriority w:val="39"/>
    <w:unhideWhenUsed/>
    <w:rsid w:val="00144CC5"/>
    <w:pPr>
      <w:widowControl/>
      <w:tabs>
        <w:tab w:val="left" w:pos="880"/>
        <w:tab w:val="right" w:leader="dot" w:pos="9060"/>
      </w:tabs>
      <w:autoSpaceDE/>
      <w:autoSpaceDN/>
      <w:spacing w:after="100"/>
      <w:ind w:left="426" w:hanging="360"/>
      <w:jc w:val="both"/>
    </w:pPr>
    <w:rPr>
      <w:rFonts w:ascii="Arial" w:eastAsia="Arial" w:hAnsi="Arial" w:cs="Times New Roman"/>
      <w:noProof/>
      <w:sz w:val="20"/>
      <w:szCs w:val="20"/>
      <w:lang w:eastAsia="fr-FR"/>
    </w:rPr>
  </w:style>
  <w:style w:type="paragraph" w:styleId="TM3">
    <w:name w:val="toc 3"/>
    <w:basedOn w:val="Normal"/>
    <w:next w:val="Normal"/>
    <w:autoRedefine/>
    <w:uiPriority w:val="39"/>
    <w:unhideWhenUsed/>
    <w:rsid w:val="00144CC5"/>
    <w:pPr>
      <w:widowControl/>
      <w:tabs>
        <w:tab w:val="left" w:pos="1560"/>
        <w:tab w:val="right" w:leader="dot" w:pos="9060"/>
      </w:tabs>
      <w:autoSpaceDE/>
      <w:autoSpaceDN/>
      <w:spacing w:after="100"/>
      <w:ind w:left="851" w:hanging="360"/>
      <w:jc w:val="both"/>
    </w:pPr>
    <w:rPr>
      <w:rFonts w:ascii="Arial" w:eastAsia="Arial" w:hAnsi="Arial" w:cs="Times New Roman"/>
      <w:noProof/>
      <w:sz w:val="20"/>
      <w:szCs w:val="20"/>
      <w:lang w:eastAsia="fr-FR"/>
    </w:rPr>
  </w:style>
  <w:style w:type="character" w:customStyle="1" w:styleId="Titre2Car">
    <w:name w:val="Titre 2 Car"/>
    <w:basedOn w:val="Policepardfaut"/>
    <w:link w:val="Titre2"/>
    <w:uiPriority w:val="9"/>
    <w:rsid w:val="00144CC5"/>
    <w:rPr>
      <w:rFonts w:asciiTheme="majorHAnsi" w:eastAsiaTheme="majorEastAsia" w:hAnsiTheme="majorHAnsi" w:cstheme="majorBidi"/>
      <w:color w:val="BFAC00" w:themeColor="accent1" w:themeShade="BF"/>
      <w:sz w:val="26"/>
      <w:szCs w:val="26"/>
      <w:lang w:val="fr-FR"/>
    </w:rPr>
  </w:style>
  <w:style w:type="character" w:customStyle="1" w:styleId="Titre3Car">
    <w:name w:val="Titre 3 Car"/>
    <w:basedOn w:val="Policepardfaut"/>
    <w:link w:val="Titre3"/>
    <w:uiPriority w:val="9"/>
    <w:rsid w:val="00144CC5"/>
    <w:rPr>
      <w:rFonts w:asciiTheme="majorHAnsi" w:eastAsiaTheme="majorEastAsia" w:hAnsiTheme="majorHAnsi" w:cstheme="majorBidi"/>
      <w:color w:val="7F7200" w:themeColor="accent1" w:themeShade="7F"/>
      <w:sz w:val="24"/>
      <w:szCs w:val="24"/>
      <w:lang w:val="fr-FR"/>
    </w:rPr>
  </w:style>
  <w:style w:type="character" w:customStyle="1" w:styleId="Titre4Car">
    <w:name w:val="Titre 4 Car"/>
    <w:basedOn w:val="Policepardfaut"/>
    <w:link w:val="Titre4"/>
    <w:uiPriority w:val="9"/>
    <w:rsid w:val="00144CC5"/>
    <w:rPr>
      <w:rFonts w:asciiTheme="majorHAnsi" w:eastAsiaTheme="majorEastAsia" w:hAnsiTheme="majorHAnsi" w:cstheme="majorBidi"/>
      <w:i/>
      <w:iCs/>
      <w:color w:val="BFAC00" w:themeColor="accent1" w:themeShade="BF"/>
      <w:lang w:val="fr-FR"/>
    </w:rPr>
  </w:style>
  <w:style w:type="character" w:styleId="Mention">
    <w:name w:val="Mention"/>
    <w:basedOn w:val="Policepardfaut"/>
    <w:uiPriority w:val="99"/>
    <w:unhideWhenUsed/>
    <w:rsid w:val="00144CC5"/>
    <w:rPr>
      <w:color w:val="2B579A"/>
      <w:shd w:val="clear" w:color="auto" w:fill="E1DFDD"/>
    </w:rPr>
  </w:style>
  <w:style w:type="paragraph" w:styleId="Titre">
    <w:name w:val="Title"/>
    <w:aliases w:val="Titre du rapport"/>
    <w:basedOn w:val="Normal"/>
    <w:next w:val="Normal"/>
    <w:link w:val="TitreCar"/>
    <w:uiPriority w:val="10"/>
    <w:qFormat/>
    <w:rsid w:val="00144CC5"/>
    <w:pPr>
      <w:widowControl/>
      <w:pBdr>
        <w:top w:val="single" w:sz="12" w:space="1" w:color="32B9C8" w:themeColor="accent2"/>
      </w:pBdr>
      <w:tabs>
        <w:tab w:val="left" w:pos="-2694"/>
        <w:tab w:val="left" w:pos="-2127"/>
        <w:tab w:val="left" w:pos="-1985"/>
      </w:tabs>
      <w:autoSpaceDE/>
      <w:autoSpaceDN/>
      <w:spacing w:line="276" w:lineRule="auto"/>
      <w:ind w:left="720" w:hanging="360"/>
      <w:jc w:val="right"/>
    </w:pPr>
    <w:rPr>
      <w:rFonts w:ascii="Arial" w:eastAsia="Arial" w:hAnsi="Arial" w:cs="Times New Roman"/>
      <w:smallCaps/>
      <w:sz w:val="48"/>
      <w:szCs w:val="48"/>
      <w:lang w:val="en-US" w:eastAsia="fr-FR"/>
    </w:rPr>
  </w:style>
  <w:style w:type="character" w:customStyle="1" w:styleId="TitreCar">
    <w:name w:val="Titre Car"/>
    <w:aliases w:val="Titre du rapport Car"/>
    <w:basedOn w:val="Policepardfaut"/>
    <w:link w:val="Titre"/>
    <w:uiPriority w:val="10"/>
    <w:rsid w:val="00144CC5"/>
    <w:rPr>
      <w:rFonts w:ascii="Arial" w:eastAsia="Arial" w:hAnsi="Arial" w:cs="Times New Roman"/>
      <w:smallCaps/>
      <w:sz w:val="48"/>
      <w:szCs w:val="48"/>
      <w:lang w:eastAsia="fr-FR"/>
    </w:rPr>
  </w:style>
  <w:style w:type="table" w:customStyle="1" w:styleId="TableNormal3">
    <w:name w:val="Table Normal3"/>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paragraph" w:styleId="Sous-titre">
    <w:name w:val="Subtitle"/>
    <w:basedOn w:val="Normal"/>
    <w:next w:val="Normal"/>
    <w:link w:val="Sous-titreCar"/>
    <w:uiPriority w:val="11"/>
    <w:qFormat/>
    <w:rsid w:val="00144CC5"/>
    <w:pPr>
      <w:widowControl/>
      <w:tabs>
        <w:tab w:val="left" w:pos="-2694"/>
        <w:tab w:val="left" w:pos="-2127"/>
        <w:tab w:val="left" w:pos="-1985"/>
      </w:tabs>
      <w:autoSpaceDE/>
      <w:autoSpaceDN/>
      <w:spacing w:after="720" w:line="276" w:lineRule="auto"/>
      <w:ind w:left="720" w:hanging="360"/>
      <w:jc w:val="right"/>
    </w:pPr>
    <w:rPr>
      <w:rFonts w:ascii="Cambria" w:eastAsia="Cambria" w:hAnsi="Cambria" w:cs="Cambria"/>
      <w:sz w:val="20"/>
      <w:szCs w:val="20"/>
      <w:lang w:eastAsia="fr-FR"/>
    </w:rPr>
  </w:style>
  <w:style w:type="character" w:customStyle="1" w:styleId="Sous-titreCar">
    <w:name w:val="Sous-titre Car"/>
    <w:basedOn w:val="Policepardfaut"/>
    <w:link w:val="Sous-titre"/>
    <w:uiPriority w:val="11"/>
    <w:rsid w:val="00144CC5"/>
    <w:rPr>
      <w:rFonts w:ascii="Cambria" w:eastAsia="Cambria" w:hAnsi="Cambria" w:cs="Cambria"/>
      <w:sz w:val="20"/>
      <w:szCs w:val="20"/>
      <w:lang w:val="fr-FR" w:eastAsia="fr-FR"/>
    </w:rPr>
  </w:style>
  <w:style w:type="character" w:styleId="lev">
    <w:name w:val="Strong"/>
    <w:uiPriority w:val="22"/>
    <w:rsid w:val="00144CC5"/>
    <w:rPr>
      <w:b/>
      <w:color w:val="32B9C8" w:themeColor="accent2"/>
    </w:rPr>
  </w:style>
  <w:style w:type="character" w:styleId="Accentuation">
    <w:name w:val="Emphasis"/>
    <w:uiPriority w:val="20"/>
    <w:rsid w:val="00144CC5"/>
    <w:rPr>
      <w:b/>
      <w:i/>
      <w:spacing w:val="10"/>
    </w:rPr>
  </w:style>
  <w:style w:type="paragraph" w:customStyle="1" w:styleId="Enumration1">
    <w:name w:val="Enumération 1"/>
    <w:basedOn w:val="Normal"/>
    <w:rsid w:val="00144CC5"/>
    <w:pPr>
      <w:widowControl/>
      <w:tabs>
        <w:tab w:val="left" w:pos="-2694"/>
        <w:tab w:val="left" w:pos="-2127"/>
        <w:tab w:val="left" w:pos="-1985"/>
        <w:tab w:val="left" w:pos="0"/>
        <w:tab w:val="left" w:pos="851"/>
        <w:tab w:val="left" w:pos="1134"/>
      </w:tabs>
      <w:autoSpaceDE/>
      <w:autoSpaceDN/>
      <w:spacing w:before="120" w:line="276" w:lineRule="auto"/>
      <w:ind w:left="720" w:hanging="360"/>
      <w:jc w:val="both"/>
    </w:pPr>
    <w:rPr>
      <w:rFonts w:ascii="Arial" w:eastAsia="Arial Unicode MS" w:hAnsi="Arial" w:cs="Arial"/>
      <w:sz w:val="20"/>
      <w:lang w:eastAsia="fr-FR"/>
    </w:rPr>
  </w:style>
  <w:style w:type="paragraph" w:customStyle="1" w:styleId="rapportMC">
    <w:name w:val="rapport MC"/>
    <w:basedOn w:val="Normal"/>
    <w:link w:val="rapportMCCar"/>
    <w:uiPriority w:val="99"/>
    <w:rsid w:val="00144CC5"/>
    <w:pPr>
      <w:widowControl/>
      <w:tabs>
        <w:tab w:val="left" w:pos="-2694"/>
        <w:tab w:val="left" w:pos="-2127"/>
        <w:tab w:val="left" w:pos="-1985"/>
        <w:tab w:val="left" w:pos="0"/>
        <w:tab w:val="left" w:pos="360"/>
        <w:tab w:val="left" w:pos="851"/>
        <w:tab w:val="left" w:pos="1134"/>
      </w:tabs>
      <w:autoSpaceDE/>
      <w:autoSpaceDN/>
      <w:spacing w:line="276" w:lineRule="auto"/>
      <w:ind w:left="720" w:hanging="360"/>
      <w:jc w:val="both"/>
    </w:pPr>
    <w:rPr>
      <w:rFonts w:ascii="Arial" w:eastAsia="Arial Unicode MS" w:hAnsi="Arial" w:cs="Times New Roman"/>
      <w:sz w:val="20"/>
      <w:lang w:eastAsia="fr-FR"/>
    </w:rPr>
  </w:style>
  <w:style w:type="character" w:customStyle="1" w:styleId="rapportMCCar">
    <w:name w:val="rapport MC Car"/>
    <w:basedOn w:val="Policepardfaut"/>
    <w:link w:val="rapportMC"/>
    <w:uiPriority w:val="99"/>
    <w:rsid w:val="00144CC5"/>
    <w:rPr>
      <w:rFonts w:ascii="Arial" w:eastAsia="Arial Unicode MS" w:hAnsi="Arial" w:cs="Times New Roman"/>
      <w:sz w:val="20"/>
      <w:lang w:val="fr-FR" w:eastAsia="fr-FR"/>
    </w:rPr>
  </w:style>
  <w:style w:type="paragraph" w:styleId="Lgende">
    <w:name w:val="caption"/>
    <w:basedOn w:val="Normal"/>
    <w:next w:val="Normal"/>
    <w:uiPriority w:val="35"/>
    <w:semiHidden/>
    <w:unhideWhenUsed/>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b/>
      <w:bCs/>
      <w:caps/>
      <w:sz w:val="16"/>
      <w:szCs w:val="18"/>
      <w:lang w:eastAsia="fr-FR"/>
    </w:rPr>
  </w:style>
  <w:style w:type="paragraph" w:styleId="Sansinterligne">
    <w:name w:val="No Spacing"/>
    <w:basedOn w:val="Normal"/>
    <w:link w:val="SansinterligneCar"/>
    <w:uiPriority w:val="1"/>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20"/>
      <w:szCs w:val="20"/>
      <w:lang w:eastAsia="fr-FR"/>
    </w:rPr>
  </w:style>
  <w:style w:type="character" w:customStyle="1" w:styleId="SansinterligneCar">
    <w:name w:val="Sans interligne Car"/>
    <w:basedOn w:val="Policepardfaut"/>
    <w:link w:val="Sansinterligne"/>
    <w:uiPriority w:val="1"/>
    <w:rsid w:val="00144CC5"/>
    <w:rPr>
      <w:rFonts w:ascii="Arial" w:eastAsia="Arial" w:hAnsi="Arial" w:cs="Times New Roman"/>
      <w:sz w:val="20"/>
      <w:szCs w:val="20"/>
      <w:lang w:val="fr-FR" w:eastAsia="fr-FR"/>
    </w:rPr>
  </w:style>
  <w:style w:type="paragraph" w:styleId="Citation">
    <w:name w:val="Quote"/>
    <w:basedOn w:val="Normal"/>
    <w:next w:val="Normal"/>
    <w:link w:val="CitationCar"/>
    <w:uiPriority w:val="29"/>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i/>
      <w:sz w:val="20"/>
      <w:szCs w:val="20"/>
      <w:lang w:val="en-US" w:eastAsia="fr-FR"/>
    </w:rPr>
  </w:style>
  <w:style w:type="character" w:customStyle="1" w:styleId="CitationCar">
    <w:name w:val="Citation Car"/>
    <w:basedOn w:val="Policepardfaut"/>
    <w:link w:val="Citation"/>
    <w:uiPriority w:val="29"/>
    <w:rsid w:val="00144CC5"/>
    <w:rPr>
      <w:rFonts w:ascii="Arial" w:eastAsia="Arial" w:hAnsi="Arial" w:cs="Times New Roman"/>
      <w:i/>
      <w:sz w:val="20"/>
      <w:szCs w:val="20"/>
      <w:lang w:eastAsia="fr-FR"/>
    </w:rPr>
  </w:style>
  <w:style w:type="paragraph" w:styleId="Citationintense">
    <w:name w:val="Intense Quote"/>
    <w:aliases w:val="Encadré"/>
    <w:basedOn w:val="Normal"/>
    <w:next w:val="Normal"/>
    <w:link w:val="CitationintenseCar"/>
    <w:uiPriority w:val="30"/>
    <w:qFormat/>
    <w:rsid w:val="00144CC5"/>
    <w:pPr>
      <w:widowControl/>
      <w:pBdr>
        <w:top w:val="single" w:sz="8" w:space="10" w:color="32B9C8" w:themeColor="accent2"/>
        <w:left w:val="single" w:sz="8" w:space="10" w:color="32B9C8" w:themeColor="accent2"/>
        <w:bottom w:val="single" w:sz="8" w:space="10" w:color="32B9C8" w:themeColor="accent2"/>
        <w:right w:val="single" w:sz="8" w:space="10" w:color="32B9C8" w:themeColor="accent2"/>
      </w:pBdr>
      <w:tabs>
        <w:tab w:val="left" w:pos="-2694"/>
        <w:tab w:val="left" w:pos="-2127"/>
        <w:tab w:val="left" w:pos="-1985"/>
      </w:tabs>
      <w:autoSpaceDE/>
      <w:autoSpaceDN/>
      <w:spacing w:before="140" w:after="140" w:line="276" w:lineRule="auto"/>
      <w:ind w:left="720" w:hanging="360"/>
      <w:jc w:val="both"/>
    </w:pPr>
    <w:rPr>
      <w:rFonts w:ascii="Arial" w:eastAsia="Arial" w:hAnsi="Arial" w:cs="Times New Roman"/>
      <w:b/>
      <w:i/>
      <w:color w:val="32B9C8" w:themeColor="accent2"/>
      <w:sz w:val="20"/>
      <w:szCs w:val="20"/>
      <w:lang w:eastAsia="fr-FR"/>
    </w:rPr>
  </w:style>
  <w:style w:type="character" w:customStyle="1" w:styleId="CitationintenseCar">
    <w:name w:val="Citation intense Car"/>
    <w:aliases w:val="Encadré Car"/>
    <w:basedOn w:val="Policepardfaut"/>
    <w:link w:val="Citationintense"/>
    <w:uiPriority w:val="30"/>
    <w:rsid w:val="00144CC5"/>
    <w:rPr>
      <w:rFonts w:ascii="Arial" w:eastAsia="Arial" w:hAnsi="Arial" w:cs="Times New Roman"/>
      <w:b/>
      <w:i/>
      <w:color w:val="32B9C8" w:themeColor="accent2"/>
      <w:sz w:val="20"/>
      <w:szCs w:val="20"/>
      <w:lang w:val="fr-FR" w:eastAsia="fr-FR"/>
    </w:rPr>
  </w:style>
  <w:style w:type="character" w:styleId="Accentuationlgre">
    <w:name w:val="Subtle Emphasis"/>
    <w:uiPriority w:val="19"/>
    <w:rsid w:val="00144CC5"/>
    <w:rPr>
      <w:i/>
    </w:rPr>
  </w:style>
  <w:style w:type="character" w:styleId="Accentuationintense">
    <w:name w:val="Intense Emphasis"/>
    <w:uiPriority w:val="21"/>
    <w:rsid w:val="00144CC5"/>
    <w:rPr>
      <w:b/>
      <w:i/>
      <w:color w:val="FFFFFF" w:themeColor="background1"/>
      <w:spacing w:val="10"/>
    </w:rPr>
  </w:style>
  <w:style w:type="character" w:styleId="Rfrencelgre">
    <w:name w:val="Subtle Reference"/>
    <w:uiPriority w:val="31"/>
    <w:rsid w:val="00144CC5"/>
    <w:rPr>
      <w:b/>
    </w:rPr>
  </w:style>
  <w:style w:type="character" w:styleId="Rfrenceintense">
    <w:name w:val="Intense Reference"/>
    <w:uiPriority w:val="32"/>
    <w:rsid w:val="00144CC5"/>
    <w:rPr>
      <w:b/>
      <w:bCs/>
      <w:smallCaps/>
      <w:spacing w:val="5"/>
      <w:sz w:val="22"/>
      <w:szCs w:val="22"/>
      <w:u w:val="single"/>
    </w:rPr>
  </w:style>
  <w:style w:type="character" w:styleId="Titredulivre">
    <w:name w:val="Book Title"/>
    <w:uiPriority w:val="33"/>
    <w:rsid w:val="00144CC5"/>
    <w:rPr>
      <w:rFonts w:asciiTheme="majorHAnsi" w:eastAsiaTheme="majorEastAsia" w:hAnsiTheme="majorHAnsi" w:cstheme="majorBidi"/>
      <w:i/>
      <w:iCs/>
      <w:sz w:val="20"/>
      <w:szCs w:val="20"/>
    </w:rPr>
  </w:style>
  <w:style w:type="paragraph" w:styleId="Textedebulles">
    <w:name w:val="Balloon Text"/>
    <w:basedOn w:val="Normal"/>
    <w:link w:val="TextedebullesCar"/>
    <w:uiPriority w:val="99"/>
    <w:semiHidden/>
    <w:unhideWhenUsed/>
    <w:rsid w:val="00144CC5"/>
    <w:pPr>
      <w:widowControl/>
      <w:tabs>
        <w:tab w:val="left" w:pos="-2694"/>
        <w:tab w:val="left" w:pos="-2127"/>
        <w:tab w:val="left" w:pos="-1985"/>
      </w:tabs>
      <w:autoSpaceDE/>
      <w:autoSpaceDN/>
      <w:spacing w:line="276" w:lineRule="auto"/>
      <w:ind w:left="720" w:hanging="360"/>
      <w:jc w:val="both"/>
    </w:pPr>
    <w:rPr>
      <w:rFonts w:ascii="Tahoma" w:eastAsia="Arial" w:hAnsi="Tahoma" w:cs="Tahoma"/>
      <w:sz w:val="16"/>
      <w:szCs w:val="16"/>
      <w:lang w:eastAsia="fr-FR"/>
    </w:rPr>
  </w:style>
  <w:style w:type="character" w:customStyle="1" w:styleId="TextedebullesCar">
    <w:name w:val="Texte de bulles Car"/>
    <w:basedOn w:val="Policepardfaut"/>
    <w:link w:val="Textedebulles"/>
    <w:uiPriority w:val="99"/>
    <w:semiHidden/>
    <w:rsid w:val="00144CC5"/>
    <w:rPr>
      <w:rFonts w:ascii="Tahoma" w:eastAsia="Arial" w:hAnsi="Tahoma" w:cs="Tahoma"/>
      <w:sz w:val="16"/>
      <w:szCs w:val="16"/>
      <w:lang w:val="fr-FR" w:eastAsia="fr-FR"/>
    </w:rPr>
  </w:style>
  <w:style w:type="paragraph" w:customStyle="1" w:styleId="CORPSLETTRERAE">
    <w:name w:val="CORPS LETTRE RAE"/>
    <w:link w:val="CORPSLETTRERAECar"/>
    <w:rsid w:val="00144CC5"/>
    <w:pPr>
      <w:widowControl/>
      <w:tabs>
        <w:tab w:val="left" w:pos="-2694"/>
        <w:tab w:val="left" w:pos="-2127"/>
        <w:tab w:val="left" w:pos="-1985"/>
        <w:tab w:val="left" w:pos="1920"/>
        <w:tab w:val="left" w:pos="2112"/>
        <w:tab w:val="left" w:pos="2304"/>
      </w:tabs>
      <w:autoSpaceDE/>
      <w:autoSpaceDN/>
      <w:ind w:left="1797" w:hanging="360"/>
      <w:jc w:val="both"/>
    </w:pPr>
    <w:rPr>
      <w:rFonts w:ascii="Arial" w:eastAsia="Arial" w:hAnsi="Arial" w:cs="Times New Roman"/>
      <w:sz w:val="24"/>
      <w:szCs w:val="20"/>
      <w:lang w:val="fr-FR" w:eastAsia="fr-FR"/>
    </w:rPr>
  </w:style>
  <w:style w:type="table" w:styleId="Grilledutableau">
    <w:name w:val="Table Grid"/>
    <w:basedOn w:val="TableauNormal"/>
    <w:uiPriority w:val="39"/>
    <w:rsid w:val="00144CC5"/>
    <w:pPr>
      <w:widowControl/>
      <w:tabs>
        <w:tab w:val="left" w:pos="-2694"/>
        <w:tab w:val="left" w:pos="-2127"/>
        <w:tab w:val="left" w:pos="-1985"/>
      </w:tabs>
      <w:autoSpaceDE/>
      <w:autoSpaceDN/>
      <w:ind w:left="720" w:hanging="360"/>
      <w:jc w:val="both"/>
    </w:pPr>
    <w:rPr>
      <w:rFonts w:ascii="Arial" w:eastAsia="Arial" w:hAnsi="Arial" w:cs="Arial"/>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URA-EE">
    <w:name w:val="Style AURA-EE"/>
    <w:basedOn w:val="Normal"/>
    <w:link w:val="StyleAURA-EECar"/>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20"/>
      <w:szCs w:val="20"/>
      <w:lang w:eastAsia="fr-FR"/>
    </w:rPr>
  </w:style>
  <w:style w:type="character" w:customStyle="1" w:styleId="StyleAURA-EECar">
    <w:name w:val="Style AURA-EE Car"/>
    <w:basedOn w:val="Policepardfaut"/>
    <w:link w:val="StyleAURA-EE"/>
    <w:rsid w:val="00144CC5"/>
    <w:rPr>
      <w:rFonts w:ascii="Arial" w:eastAsia="Arial" w:hAnsi="Arial" w:cs="Times New Roman"/>
      <w:sz w:val="20"/>
      <w:szCs w:val="20"/>
      <w:lang w:val="fr-FR" w:eastAsia="fr-FR"/>
    </w:rPr>
  </w:style>
  <w:style w:type="paragraph" w:customStyle="1" w:styleId="Titreprincipal">
    <w:name w:val="Titre principal"/>
    <w:basedOn w:val="Normal"/>
    <w:link w:val="TitreprincipalCar"/>
    <w:uiPriority w:val="99"/>
    <w:qFormat/>
    <w:rsid w:val="00144CC5"/>
    <w:pPr>
      <w:widowControl/>
      <w:tabs>
        <w:tab w:val="left" w:pos="-2694"/>
        <w:tab w:val="left" w:pos="-2127"/>
        <w:tab w:val="left" w:pos="-1985"/>
      </w:tabs>
      <w:autoSpaceDE/>
      <w:autoSpaceDN/>
      <w:spacing w:line="276" w:lineRule="auto"/>
      <w:ind w:left="720" w:hanging="360"/>
      <w:jc w:val="center"/>
    </w:pPr>
    <w:rPr>
      <w:rFonts w:ascii="Arial" w:eastAsia="Arial" w:hAnsi="Arial" w:cs="Times New Roman"/>
      <w:b/>
      <w:color w:val="00847D"/>
      <w:sz w:val="32"/>
      <w:szCs w:val="28"/>
      <w:lang w:eastAsia="fr-FR"/>
    </w:rPr>
  </w:style>
  <w:style w:type="character" w:customStyle="1" w:styleId="TitreprincipalCar">
    <w:name w:val="Titre principal Car"/>
    <w:basedOn w:val="Policepardfaut"/>
    <w:link w:val="Titreprincipal"/>
    <w:uiPriority w:val="99"/>
    <w:rsid w:val="00144CC5"/>
    <w:rPr>
      <w:rFonts w:ascii="Arial" w:eastAsia="Arial" w:hAnsi="Arial" w:cs="Times New Roman"/>
      <w:b/>
      <w:color w:val="00847D"/>
      <w:sz w:val="32"/>
      <w:szCs w:val="28"/>
      <w:lang w:val="fr-FR" w:eastAsia="fr-FR"/>
    </w:rPr>
  </w:style>
  <w:style w:type="paragraph" w:customStyle="1" w:styleId="Titresecondaire">
    <w:name w:val="Titre secondaire"/>
    <w:basedOn w:val="Normal"/>
    <w:link w:val="TitresecondaireCar"/>
    <w:uiPriority w:val="99"/>
    <w:qFormat/>
    <w:rsid w:val="00144CC5"/>
    <w:pPr>
      <w:widowControl/>
      <w:tabs>
        <w:tab w:val="left" w:pos="-2694"/>
        <w:tab w:val="left" w:pos="-2127"/>
        <w:tab w:val="left" w:pos="-1985"/>
        <w:tab w:val="left" w:pos="284"/>
        <w:tab w:val="left" w:pos="567"/>
        <w:tab w:val="left" w:pos="851"/>
      </w:tabs>
      <w:autoSpaceDE/>
      <w:autoSpaceDN/>
      <w:spacing w:line="360" w:lineRule="auto"/>
      <w:ind w:left="720" w:hanging="360"/>
      <w:jc w:val="center"/>
    </w:pPr>
    <w:rPr>
      <w:rFonts w:ascii="Arial" w:eastAsia="Arial" w:hAnsi="Arial" w:cs="Arial"/>
      <w:b/>
      <w:color w:val="000000" w:themeColor="accent3"/>
      <w:sz w:val="24"/>
      <w:szCs w:val="24"/>
      <w:lang w:eastAsia="fr-FR"/>
    </w:rPr>
  </w:style>
  <w:style w:type="character" w:customStyle="1" w:styleId="TitresecondaireCar">
    <w:name w:val="Titre secondaire Car"/>
    <w:basedOn w:val="Policepardfaut"/>
    <w:link w:val="Titresecondaire"/>
    <w:uiPriority w:val="99"/>
    <w:rsid w:val="00144CC5"/>
    <w:rPr>
      <w:rFonts w:ascii="Arial" w:eastAsia="Arial" w:hAnsi="Arial" w:cs="Arial"/>
      <w:b/>
      <w:color w:val="000000" w:themeColor="accent3"/>
      <w:sz w:val="24"/>
      <w:szCs w:val="24"/>
      <w:lang w:val="fr-FR" w:eastAsia="fr-FR"/>
    </w:rPr>
  </w:style>
  <w:style w:type="paragraph" w:customStyle="1" w:styleId="Gras">
    <w:name w:val="Gras"/>
    <w:basedOn w:val="Normal"/>
    <w:link w:val="GrasCar"/>
    <w:uiPriority w:val="1"/>
    <w:qFormat/>
    <w:rsid w:val="00144CC5"/>
    <w:pPr>
      <w:widowControl/>
      <w:tabs>
        <w:tab w:val="left" w:pos="-2694"/>
        <w:tab w:val="left" w:pos="-2268"/>
        <w:tab w:val="left" w:pos="-2127"/>
        <w:tab w:val="left" w:pos="-1985"/>
        <w:tab w:val="left" w:pos="-1560"/>
        <w:tab w:val="left" w:pos="-1276"/>
      </w:tabs>
      <w:autoSpaceDE/>
      <w:autoSpaceDN/>
      <w:ind w:left="720" w:hanging="360"/>
      <w:jc w:val="both"/>
    </w:pPr>
    <w:rPr>
      <w:rFonts w:ascii="Arial" w:eastAsia="Arial" w:hAnsi="Arial" w:cs="Arial"/>
      <w:b/>
      <w:lang w:eastAsia="fr-FR"/>
    </w:rPr>
  </w:style>
  <w:style w:type="character" w:customStyle="1" w:styleId="GrasCar">
    <w:name w:val="Gras Car"/>
    <w:basedOn w:val="Policepardfaut"/>
    <w:link w:val="Gras"/>
    <w:uiPriority w:val="1"/>
    <w:rsid w:val="00144CC5"/>
    <w:rPr>
      <w:rFonts w:ascii="Arial" w:eastAsia="Arial" w:hAnsi="Arial" w:cs="Arial"/>
      <w:b/>
      <w:lang w:val="fr-FR" w:eastAsia="fr-FR"/>
    </w:rPr>
  </w:style>
  <w:style w:type="paragraph" w:customStyle="1" w:styleId="Titretableaux">
    <w:name w:val="Titre tableaux"/>
    <w:basedOn w:val="CORPSLETTRERAE"/>
    <w:link w:val="TitretableauxCar"/>
    <w:uiPriority w:val="10"/>
    <w:rsid w:val="00144CC5"/>
    <w:pPr>
      <w:tabs>
        <w:tab w:val="clear" w:pos="1920"/>
        <w:tab w:val="clear" w:pos="2112"/>
        <w:tab w:val="clear" w:pos="2304"/>
        <w:tab w:val="left" w:pos="-2268"/>
        <w:tab w:val="left" w:pos="-1560"/>
        <w:tab w:val="left" w:pos="-1418"/>
        <w:tab w:val="left" w:pos="-1276"/>
        <w:tab w:val="right" w:leader="dot" w:pos="8931"/>
      </w:tabs>
      <w:ind w:left="0"/>
      <w:jc w:val="center"/>
    </w:pPr>
    <w:rPr>
      <w:rFonts w:cs="Arial"/>
      <w:b/>
    </w:rPr>
  </w:style>
  <w:style w:type="paragraph" w:customStyle="1" w:styleId="Liste1">
    <w:name w:val="Liste1"/>
    <w:basedOn w:val="Paragraphedeliste"/>
    <w:link w:val="Liste1Car"/>
    <w:uiPriority w:val="1"/>
    <w:qFormat/>
    <w:rsid w:val="00144CC5"/>
    <w:pPr>
      <w:widowControl/>
      <w:numPr>
        <w:numId w:val="4"/>
      </w:numPr>
      <w:tabs>
        <w:tab w:val="left" w:pos="-2694"/>
        <w:tab w:val="left" w:pos="-2127"/>
        <w:tab w:val="left" w:pos="-1985"/>
      </w:tabs>
      <w:autoSpaceDE/>
      <w:autoSpaceDN/>
      <w:spacing w:line="276" w:lineRule="auto"/>
      <w:contextualSpacing/>
      <w:jc w:val="both"/>
    </w:pPr>
    <w:rPr>
      <w:rFonts w:ascii="Arial" w:eastAsia="Arial" w:hAnsi="Arial" w:cs="Times New Roman"/>
      <w:sz w:val="20"/>
      <w:szCs w:val="20"/>
      <w:lang w:eastAsia="fr-FR"/>
    </w:rPr>
  </w:style>
  <w:style w:type="character" w:customStyle="1" w:styleId="CORPSLETTRERAECar">
    <w:name w:val="CORPS LETTRE RAE Car"/>
    <w:basedOn w:val="Policepardfaut"/>
    <w:link w:val="CORPSLETTRERAE"/>
    <w:rsid w:val="00144CC5"/>
    <w:rPr>
      <w:rFonts w:ascii="Arial" w:eastAsia="Arial" w:hAnsi="Arial" w:cs="Times New Roman"/>
      <w:sz w:val="24"/>
      <w:szCs w:val="20"/>
      <w:lang w:val="fr-FR" w:eastAsia="fr-FR"/>
    </w:rPr>
  </w:style>
  <w:style w:type="character" w:customStyle="1" w:styleId="TitretableauxCar">
    <w:name w:val="Titre tableaux Car"/>
    <w:basedOn w:val="CORPSLETTRERAECar"/>
    <w:link w:val="Titretableaux"/>
    <w:uiPriority w:val="10"/>
    <w:rsid w:val="00144CC5"/>
    <w:rPr>
      <w:rFonts w:ascii="Arial" w:eastAsia="Arial" w:hAnsi="Arial" w:cs="Arial"/>
      <w:b/>
      <w:sz w:val="24"/>
      <w:szCs w:val="20"/>
      <w:lang w:val="fr-FR" w:eastAsia="fr-FR"/>
    </w:rPr>
  </w:style>
  <w:style w:type="character" w:customStyle="1" w:styleId="Liste1Car">
    <w:name w:val="Liste1 Car"/>
    <w:basedOn w:val="Policepardfaut"/>
    <w:link w:val="Liste1"/>
    <w:uiPriority w:val="1"/>
    <w:rsid w:val="00144CC5"/>
    <w:rPr>
      <w:rFonts w:ascii="Arial" w:eastAsia="Arial" w:hAnsi="Arial" w:cs="Times New Roman"/>
      <w:sz w:val="20"/>
      <w:szCs w:val="20"/>
      <w:lang w:val="fr-FR" w:eastAsia="fr-FR"/>
    </w:rPr>
  </w:style>
  <w:style w:type="paragraph" w:styleId="Notedebasdepage">
    <w:name w:val="footnote text"/>
    <w:aliases w:val="Note de bas de page Ademe, Car"/>
    <w:basedOn w:val="Normal"/>
    <w:link w:val="NotedebasdepageCar"/>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18"/>
      <w:szCs w:val="20"/>
      <w:lang w:eastAsia="fr-FR"/>
    </w:rPr>
  </w:style>
  <w:style w:type="character" w:customStyle="1" w:styleId="NotedebasdepageCar">
    <w:name w:val="Note de bas de page Car"/>
    <w:aliases w:val="Note de bas de page Ademe Car, Car Car"/>
    <w:basedOn w:val="Policepardfaut"/>
    <w:link w:val="Notedebasdepage"/>
    <w:rsid w:val="00144CC5"/>
    <w:rPr>
      <w:rFonts w:ascii="Arial" w:eastAsia="Arial" w:hAnsi="Arial" w:cs="Times New Roman"/>
      <w:sz w:val="18"/>
      <w:szCs w:val="20"/>
      <w:lang w:val="fr-FR" w:eastAsia="fr-FR"/>
    </w:rPr>
  </w:style>
  <w:style w:type="character" w:styleId="Appelnotedebasdep">
    <w:name w:val="footnote reference"/>
    <w:aliases w:val="SUPERS"/>
    <w:basedOn w:val="Policepardfaut"/>
    <w:semiHidden/>
    <w:unhideWhenUsed/>
    <w:rsid w:val="00144CC5"/>
    <w:rPr>
      <w:vertAlign w:val="superscript"/>
    </w:rPr>
  </w:style>
  <w:style w:type="paragraph" w:customStyle="1" w:styleId="DecimalAligned">
    <w:name w:val="Decimal Aligned"/>
    <w:basedOn w:val="Normal"/>
    <w:uiPriority w:val="40"/>
    <w:rsid w:val="00144CC5"/>
    <w:pPr>
      <w:widowControl/>
      <w:tabs>
        <w:tab w:val="decimal" w:pos="360"/>
      </w:tabs>
      <w:autoSpaceDE/>
      <w:autoSpaceDN/>
      <w:spacing w:after="200" w:line="276" w:lineRule="auto"/>
      <w:ind w:left="720" w:hanging="360"/>
    </w:pPr>
    <w:rPr>
      <w:rFonts w:asciiTheme="minorHAnsi" w:eastAsiaTheme="minorHAnsi" w:hAnsiTheme="minorHAnsi" w:cstheme="minorBidi"/>
      <w:sz w:val="20"/>
      <w:lang w:eastAsia="fr-FR"/>
    </w:rPr>
  </w:style>
  <w:style w:type="table" w:styleId="Tramemoyenne2-Accent5">
    <w:name w:val="Medium Shading 2 Accent 5"/>
    <w:basedOn w:val="TableauNormal"/>
    <w:uiPriority w:val="64"/>
    <w:rsid w:val="00144CC5"/>
    <w:pPr>
      <w:widowControl/>
      <w:tabs>
        <w:tab w:val="left" w:pos="-2694"/>
        <w:tab w:val="left" w:pos="-2127"/>
        <w:tab w:val="left" w:pos="-1985"/>
      </w:tabs>
      <w:autoSpaceDE/>
      <w:autoSpaceDN/>
      <w:ind w:left="720" w:hanging="360"/>
    </w:pPr>
    <w:rPr>
      <w:rFonts w:ascii="Arial" w:eastAsiaTheme="minorEastAsia" w:hAnsi="Arial" w:cs="Arial"/>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80082"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80082" w:themeFill="accent5"/>
      </w:tcPr>
    </w:tblStylePr>
    <w:tblStylePr w:type="lastCol">
      <w:rPr>
        <w:b/>
        <w:bCs/>
        <w:color w:val="FFFFFF" w:themeColor="background1"/>
      </w:rPr>
      <w:tblPr/>
      <w:tcPr>
        <w:tcBorders>
          <w:left w:val="nil"/>
          <w:right w:val="nil"/>
          <w:insideH w:val="nil"/>
          <w:insideV w:val="nil"/>
        </w:tcBorders>
        <w:shd w:val="clear" w:color="auto" w:fill="48008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rsid w:val="00144CC5"/>
    <w:pPr>
      <w:widowControl/>
      <w:tabs>
        <w:tab w:val="left" w:pos="-2694"/>
        <w:tab w:val="left" w:pos="-2127"/>
        <w:tab w:val="left" w:pos="-1985"/>
      </w:tabs>
      <w:autoSpaceDE/>
      <w:autoSpaceDN/>
      <w:ind w:left="720" w:hanging="360"/>
    </w:pPr>
    <w:rPr>
      <w:rFonts w:asciiTheme="majorHAnsi" w:eastAsiaTheme="majorEastAsia" w:hAnsiTheme="majorHAnsi" w:cstheme="majorBidi"/>
      <w:color w:val="470082" w:themeColor="text1"/>
      <w:lang w:val="fr-FR" w:eastAsia="fr-FR"/>
    </w:rPr>
    <w:tblPr>
      <w:tblStyleRowBandSize w:val="1"/>
      <w:tblStyleColBandSize w:val="1"/>
      <w:tblBorders>
        <w:top w:val="single" w:sz="8" w:space="0" w:color="FFE600" w:themeColor="accent1"/>
        <w:left w:val="single" w:sz="8" w:space="0" w:color="FFE600" w:themeColor="accent1"/>
        <w:bottom w:val="single" w:sz="8" w:space="0" w:color="FFE600" w:themeColor="accent1"/>
        <w:right w:val="single" w:sz="8" w:space="0" w:color="FFE600" w:themeColor="accent1"/>
      </w:tblBorders>
    </w:tblPr>
    <w:tblStylePr w:type="firstRow">
      <w:rPr>
        <w:sz w:val="24"/>
        <w:szCs w:val="24"/>
      </w:rPr>
      <w:tblPr/>
      <w:tcPr>
        <w:tcBorders>
          <w:top w:val="nil"/>
          <w:left w:val="nil"/>
          <w:bottom w:val="single" w:sz="24" w:space="0" w:color="FFE600" w:themeColor="accent1"/>
          <w:right w:val="nil"/>
          <w:insideH w:val="nil"/>
          <w:insideV w:val="nil"/>
        </w:tcBorders>
        <w:shd w:val="clear" w:color="auto" w:fill="FFFFFF" w:themeFill="background1"/>
      </w:tcPr>
    </w:tblStylePr>
    <w:tblStylePr w:type="lastRow">
      <w:tblPr/>
      <w:tcPr>
        <w:tcBorders>
          <w:top w:val="single" w:sz="8" w:space="0" w:color="FFE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E600" w:themeColor="accent1"/>
          <w:insideH w:val="nil"/>
          <w:insideV w:val="nil"/>
        </w:tcBorders>
        <w:shd w:val="clear" w:color="auto" w:fill="FFFFFF" w:themeFill="background1"/>
      </w:tcPr>
    </w:tblStylePr>
    <w:tblStylePr w:type="lastCol">
      <w:tblPr/>
      <w:tcPr>
        <w:tcBorders>
          <w:top w:val="nil"/>
          <w:left w:val="single" w:sz="8" w:space="0" w:color="FFE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C0" w:themeFill="accent1" w:themeFillTint="3F"/>
      </w:tcPr>
    </w:tblStylePr>
    <w:tblStylePr w:type="band1Horz">
      <w:tblPr/>
      <w:tcPr>
        <w:tcBorders>
          <w:top w:val="nil"/>
          <w:bottom w:val="nil"/>
          <w:insideH w:val="nil"/>
          <w:insideV w:val="nil"/>
        </w:tcBorders>
        <w:shd w:val="clear" w:color="auto" w:fill="FFF8C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laire">
    <w:name w:val="Light List"/>
    <w:basedOn w:val="TableauNormal"/>
    <w:uiPriority w:val="61"/>
    <w:rsid w:val="00144CC5"/>
    <w:pPr>
      <w:widowControl/>
      <w:tabs>
        <w:tab w:val="left" w:pos="-2694"/>
        <w:tab w:val="left" w:pos="-2127"/>
        <w:tab w:val="left" w:pos="-1985"/>
      </w:tabs>
      <w:autoSpaceDE/>
      <w:autoSpaceDN/>
      <w:ind w:left="720" w:hanging="360"/>
    </w:pPr>
    <w:rPr>
      <w:rFonts w:ascii="Arial" w:eastAsiaTheme="minorEastAsia" w:hAnsi="Arial" w:cs="Arial"/>
      <w:lang w:val="fr-FR" w:eastAsia="fr-FR"/>
    </w:rPr>
    <w:tblPr>
      <w:tblStyleRowBandSize w:val="1"/>
      <w:tblStyleColBandSize w:val="1"/>
      <w:tblBorders>
        <w:top w:val="single" w:sz="8" w:space="0" w:color="470082" w:themeColor="text1"/>
        <w:left w:val="single" w:sz="8" w:space="0" w:color="470082" w:themeColor="text1"/>
        <w:bottom w:val="single" w:sz="8" w:space="0" w:color="470082" w:themeColor="text1"/>
        <w:right w:val="single" w:sz="8" w:space="0" w:color="470082" w:themeColor="text1"/>
      </w:tblBorders>
    </w:tblPr>
    <w:tblStylePr w:type="firstRow">
      <w:pPr>
        <w:spacing w:before="0" w:after="0" w:line="240" w:lineRule="auto"/>
      </w:pPr>
      <w:rPr>
        <w:b/>
        <w:bCs/>
        <w:color w:val="FFFFFF" w:themeColor="background1"/>
      </w:rPr>
      <w:tblPr/>
      <w:tcPr>
        <w:shd w:val="clear" w:color="auto" w:fill="470082" w:themeFill="text1"/>
      </w:tcPr>
    </w:tblStylePr>
    <w:tblStylePr w:type="lastRow">
      <w:pPr>
        <w:spacing w:before="0" w:after="0" w:line="240" w:lineRule="auto"/>
      </w:pPr>
      <w:rPr>
        <w:b/>
        <w:bCs/>
      </w:rPr>
      <w:tblPr/>
      <w:tcPr>
        <w:tcBorders>
          <w:top w:val="double" w:sz="6" w:space="0" w:color="470082" w:themeColor="text1"/>
          <w:left w:val="single" w:sz="8" w:space="0" w:color="470082" w:themeColor="text1"/>
          <w:bottom w:val="single" w:sz="8" w:space="0" w:color="470082" w:themeColor="text1"/>
          <w:right w:val="single" w:sz="8" w:space="0" w:color="470082" w:themeColor="text1"/>
        </w:tcBorders>
      </w:tcPr>
    </w:tblStylePr>
    <w:tblStylePr w:type="firstCol">
      <w:rPr>
        <w:b/>
        <w:bCs/>
      </w:rPr>
    </w:tblStylePr>
    <w:tblStylePr w:type="lastCol">
      <w:rPr>
        <w:b/>
        <w:bCs/>
      </w:rPr>
    </w:tblStylePr>
    <w:tblStylePr w:type="band1Vert">
      <w:tblPr/>
      <w:tcPr>
        <w:tcBorders>
          <w:top w:val="single" w:sz="8" w:space="0" w:color="470082" w:themeColor="text1"/>
          <w:left w:val="single" w:sz="8" w:space="0" w:color="470082" w:themeColor="text1"/>
          <w:bottom w:val="single" w:sz="8" w:space="0" w:color="470082" w:themeColor="text1"/>
          <w:right w:val="single" w:sz="8" w:space="0" w:color="470082" w:themeColor="text1"/>
        </w:tcBorders>
      </w:tcPr>
    </w:tblStylePr>
    <w:tblStylePr w:type="band1Horz">
      <w:tblPr/>
      <w:tcPr>
        <w:tcBorders>
          <w:top w:val="single" w:sz="8" w:space="0" w:color="470082" w:themeColor="text1"/>
          <w:left w:val="single" w:sz="8" w:space="0" w:color="470082" w:themeColor="text1"/>
          <w:bottom w:val="single" w:sz="8" w:space="0" w:color="470082" w:themeColor="text1"/>
          <w:right w:val="single" w:sz="8" w:space="0" w:color="470082" w:themeColor="text1"/>
        </w:tcBorders>
      </w:tcPr>
    </w:tblStylePr>
  </w:style>
  <w:style w:type="paragraph" w:styleId="Corpsdetexte">
    <w:name w:val="Body Text"/>
    <w:basedOn w:val="Normal"/>
    <w:link w:val="CorpsdetexteCar"/>
    <w:uiPriority w:val="1"/>
    <w:qFormat/>
    <w:rsid w:val="00144CC5"/>
    <w:pPr>
      <w:autoSpaceDE/>
      <w:autoSpaceDN/>
      <w:ind w:left="720" w:hanging="360"/>
    </w:pPr>
    <w:rPr>
      <w:rFonts w:ascii="Calibri" w:eastAsia="Calibri" w:hAnsi="Calibri" w:cs="Calibri"/>
      <w:lang w:val="en-US" w:eastAsia="fr-FR"/>
    </w:rPr>
  </w:style>
  <w:style w:type="character" w:customStyle="1" w:styleId="CorpsdetexteCar">
    <w:name w:val="Corps de texte Car"/>
    <w:basedOn w:val="Policepardfaut"/>
    <w:link w:val="Corpsdetexte"/>
    <w:uiPriority w:val="1"/>
    <w:rsid w:val="00144CC5"/>
    <w:rPr>
      <w:rFonts w:ascii="Calibri" w:eastAsia="Calibri" w:hAnsi="Calibri" w:cs="Calibri"/>
      <w:lang w:eastAsia="fr-FR"/>
    </w:rPr>
  </w:style>
  <w:style w:type="paragraph" w:customStyle="1" w:styleId="Standard">
    <w:name w:val="Standard"/>
    <w:rsid w:val="00144CC5"/>
    <w:pPr>
      <w:widowControl/>
      <w:tabs>
        <w:tab w:val="left" w:pos="-2694"/>
        <w:tab w:val="left" w:pos="-2127"/>
        <w:tab w:val="left" w:pos="-1985"/>
      </w:tabs>
      <w:suppressAutoHyphens/>
      <w:overflowPunct w:val="0"/>
      <w:autoSpaceDE/>
      <w:autoSpaceDN/>
      <w:spacing w:line="100" w:lineRule="atLeast"/>
      <w:ind w:left="720" w:hanging="360"/>
      <w:jc w:val="both"/>
    </w:pPr>
    <w:rPr>
      <w:rFonts w:ascii="Calibri" w:eastAsia="Arial" w:hAnsi="Calibri" w:cs="Calibri"/>
      <w:color w:val="00000A"/>
      <w:sz w:val="24"/>
      <w:szCs w:val="24"/>
      <w:lang w:val="fr-FR" w:eastAsia="fr-FR"/>
    </w:rPr>
  </w:style>
  <w:style w:type="paragraph" w:customStyle="1" w:styleId="TEXTE">
    <w:name w:val="TEXTE"/>
    <w:basedOn w:val="Normal"/>
    <w:link w:val="TEXTECar"/>
    <w:autoRedefine/>
    <w:rsid w:val="00144CC5"/>
    <w:pPr>
      <w:widowControl/>
      <w:suppressAutoHyphens/>
      <w:autoSpaceDE/>
      <w:autoSpaceDN/>
      <w:ind w:left="720" w:hanging="360"/>
      <w:jc w:val="both"/>
    </w:pPr>
    <w:rPr>
      <w:rFonts w:ascii="Arial" w:eastAsia="Arial" w:hAnsi="Arial" w:cs="Arial"/>
      <w:color w:val="9B3287" w:themeColor="accent6"/>
      <w:sz w:val="20"/>
      <w:szCs w:val="20"/>
      <w:lang w:eastAsia="ar-SA"/>
    </w:rPr>
  </w:style>
  <w:style w:type="character" w:customStyle="1" w:styleId="TEXTECar">
    <w:name w:val="TEXTE Car"/>
    <w:link w:val="TEXTE"/>
    <w:rsid w:val="00144CC5"/>
    <w:rPr>
      <w:rFonts w:ascii="Arial" w:eastAsia="Arial" w:hAnsi="Arial" w:cs="Arial"/>
      <w:color w:val="9B3287" w:themeColor="accent6"/>
      <w:sz w:val="20"/>
      <w:szCs w:val="20"/>
      <w:lang w:val="fr-FR" w:eastAsia="ar-SA"/>
    </w:rPr>
  </w:style>
  <w:style w:type="paragraph" w:styleId="Listenumros4">
    <w:name w:val="List Number 4"/>
    <w:basedOn w:val="Normal"/>
    <w:rsid w:val="00144CC5"/>
    <w:pPr>
      <w:widowControl/>
      <w:autoSpaceDE/>
      <w:autoSpaceDN/>
      <w:ind w:left="720" w:hanging="360"/>
      <w:contextualSpacing/>
      <w:jc w:val="both"/>
    </w:pPr>
    <w:rPr>
      <w:rFonts w:ascii="Arial" w:eastAsia="Arial" w:hAnsi="Arial" w:cs="Times New Roman"/>
      <w:szCs w:val="24"/>
      <w:lang w:eastAsia="fr-FR"/>
    </w:rPr>
  </w:style>
  <w:style w:type="paragraph" w:customStyle="1" w:styleId="ParagrapheIndent2">
    <w:name w:val="ParagrapheIndent2"/>
    <w:basedOn w:val="Normal"/>
    <w:next w:val="Normal"/>
    <w:qFormat/>
    <w:rsid w:val="00144CC5"/>
    <w:pPr>
      <w:widowControl/>
      <w:autoSpaceDE/>
      <w:autoSpaceDN/>
      <w:ind w:left="720" w:hanging="360"/>
    </w:pPr>
    <w:rPr>
      <w:rFonts w:ascii="Trebuchet MS" w:eastAsia="Trebuchet MS" w:hAnsi="Trebuchet MS" w:cs="Trebuchet MS"/>
      <w:sz w:val="20"/>
      <w:szCs w:val="24"/>
      <w:lang w:eastAsia="fr-FR"/>
    </w:rPr>
  </w:style>
  <w:style w:type="paragraph" w:styleId="Retraitcorpsdetexte3">
    <w:name w:val="Body Text Indent 3"/>
    <w:basedOn w:val="Normal"/>
    <w:link w:val="Retraitcorpsdetexte3Car"/>
    <w:uiPriority w:val="99"/>
    <w:semiHidden/>
    <w:unhideWhenUsed/>
    <w:rsid w:val="00144CC5"/>
    <w:pPr>
      <w:widowControl/>
      <w:tabs>
        <w:tab w:val="left" w:pos="-2694"/>
        <w:tab w:val="left" w:pos="-2127"/>
        <w:tab w:val="left" w:pos="-1985"/>
      </w:tabs>
      <w:autoSpaceDE/>
      <w:autoSpaceDN/>
      <w:spacing w:line="276" w:lineRule="auto"/>
      <w:ind w:left="283" w:hanging="360"/>
      <w:jc w:val="both"/>
    </w:pPr>
    <w:rPr>
      <w:rFonts w:ascii="Arial" w:eastAsia="Arial" w:hAnsi="Arial" w:cs="Times New Roman"/>
      <w:sz w:val="16"/>
      <w:szCs w:val="16"/>
      <w:lang w:eastAsia="fr-FR"/>
    </w:rPr>
  </w:style>
  <w:style w:type="character" w:customStyle="1" w:styleId="Retraitcorpsdetexte3Car">
    <w:name w:val="Retrait corps de texte 3 Car"/>
    <w:basedOn w:val="Policepardfaut"/>
    <w:link w:val="Retraitcorpsdetexte3"/>
    <w:uiPriority w:val="99"/>
    <w:semiHidden/>
    <w:rsid w:val="00144CC5"/>
    <w:rPr>
      <w:rFonts w:ascii="Arial" w:eastAsia="Arial" w:hAnsi="Arial" w:cs="Times New Roman"/>
      <w:sz w:val="16"/>
      <w:szCs w:val="16"/>
      <w:lang w:val="fr-FR" w:eastAsia="fr-FR"/>
    </w:rPr>
  </w:style>
  <w:style w:type="character" w:styleId="Lienhypertextesuivivisit">
    <w:name w:val="FollowedHyperlink"/>
    <w:basedOn w:val="Policepardfaut"/>
    <w:uiPriority w:val="99"/>
    <w:semiHidden/>
    <w:unhideWhenUsed/>
    <w:rsid w:val="00144CC5"/>
    <w:rPr>
      <w:color w:val="FFE600" w:themeColor="followedHyperlink"/>
      <w:u w:val="single"/>
    </w:rPr>
  </w:style>
  <w:style w:type="character" w:customStyle="1" w:styleId="Mentionnonrsolue1">
    <w:name w:val="Mention non résolue1"/>
    <w:basedOn w:val="Policepardfaut"/>
    <w:uiPriority w:val="99"/>
    <w:semiHidden/>
    <w:unhideWhenUsed/>
    <w:rsid w:val="00144CC5"/>
    <w:rPr>
      <w:color w:val="605E5C"/>
      <w:shd w:val="clear" w:color="auto" w:fill="E1DFDD"/>
    </w:rPr>
  </w:style>
  <w:style w:type="character" w:styleId="Marquedecommentaire">
    <w:name w:val="annotation reference"/>
    <w:basedOn w:val="Policepardfaut"/>
    <w:uiPriority w:val="99"/>
    <w:semiHidden/>
    <w:unhideWhenUsed/>
    <w:rsid w:val="00144CC5"/>
    <w:rPr>
      <w:sz w:val="16"/>
      <w:szCs w:val="16"/>
    </w:rPr>
  </w:style>
  <w:style w:type="paragraph" w:styleId="Commentaire">
    <w:name w:val="annotation text"/>
    <w:basedOn w:val="Normal"/>
    <w:link w:val="CommentaireCar"/>
    <w:uiPriority w:val="99"/>
    <w:unhideWhenUsed/>
    <w:rsid w:val="00144CC5"/>
    <w:pPr>
      <w:widowControl/>
      <w:tabs>
        <w:tab w:val="left" w:pos="-2694"/>
        <w:tab w:val="left" w:pos="-2127"/>
        <w:tab w:val="left" w:pos="-1985"/>
      </w:tabs>
      <w:autoSpaceDE/>
      <w:autoSpaceDN/>
      <w:ind w:left="720" w:hanging="360"/>
      <w:jc w:val="both"/>
    </w:pPr>
    <w:rPr>
      <w:rFonts w:ascii="Arial" w:eastAsia="Arial" w:hAnsi="Arial" w:cs="Times New Roman"/>
      <w:sz w:val="20"/>
      <w:szCs w:val="20"/>
      <w:lang w:eastAsia="fr-FR"/>
    </w:rPr>
  </w:style>
  <w:style w:type="character" w:customStyle="1" w:styleId="CommentaireCar">
    <w:name w:val="Commentaire Car"/>
    <w:basedOn w:val="Policepardfaut"/>
    <w:link w:val="Commentaire"/>
    <w:uiPriority w:val="99"/>
    <w:rsid w:val="00144CC5"/>
    <w:rPr>
      <w:rFonts w:ascii="Arial" w:eastAsia="Arial" w:hAnsi="Arial"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144CC5"/>
    <w:rPr>
      <w:b/>
      <w:bCs/>
    </w:rPr>
  </w:style>
  <w:style w:type="character" w:customStyle="1" w:styleId="ObjetducommentaireCar">
    <w:name w:val="Objet du commentaire Car"/>
    <w:basedOn w:val="CommentaireCar"/>
    <w:link w:val="Objetducommentaire"/>
    <w:uiPriority w:val="99"/>
    <w:semiHidden/>
    <w:rsid w:val="00144CC5"/>
    <w:rPr>
      <w:rFonts w:ascii="Arial" w:eastAsia="Arial" w:hAnsi="Arial" w:cs="Times New Roman"/>
      <w:b/>
      <w:bCs/>
      <w:sz w:val="20"/>
      <w:szCs w:val="20"/>
      <w:lang w:val="fr-FR" w:eastAsia="fr-FR"/>
    </w:rPr>
  </w:style>
  <w:style w:type="table" w:customStyle="1" w:styleId="Grilledetableauclaire1">
    <w:name w:val="Grille de tableau claire1"/>
    <w:basedOn w:val="TableauNormal"/>
    <w:uiPriority w:val="40"/>
    <w:rsid w:val="00144CC5"/>
    <w:pPr>
      <w:widowControl/>
      <w:tabs>
        <w:tab w:val="left" w:pos="-2694"/>
        <w:tab w:val="left" w:pos="-2127"/>
        <w:tab w:val="left" w:pos="-1985"/>
      </w:tabs>
      <w:autoSpaceDE/>
      <w:autoSpaceDN/>
      <w:ind w:left="720" w:hanging="360"/>
    </w:pPr>
    <w:rPr>
      <w:rFonts w:ascii="Arial" w:hAnsi="Arial" w:cs="Arial"/>
      <w:lang w:val="fr-FR"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uceespaces">
    <w:name w:val="puceespacées"/>
    <w:basedOn w:val="Normal"/>
    <w:rsid w:val="00144CC5"/>
    <w:pPr>
      <w:widowControl/>
      <w:numPr>
        <w:numId w:val="5"/>
      </w:numPr>
      <w:tabs>
        <w:tab w:val="num" w:pos="567"/>
      </w:tabs>
      <w:autoSpaceDE/>
      <w:autoSpaceDN/>
      <w:spacing w:before="120"/>
      <w:ind w:left="567" w:hanging="425"/>
      <w:jc w:val="both"/>
    </w:pPr>
    <w:rPr>
      <w:rFonts w:ascii="Times New Roman" w:eastAsia="Arial" w:hAnsi="Times New Roman" w:cs="Times New Roman"/>
      <w:sz w:val="24"/>
      <w:szCs w:val="20"/>
      <w:lang w:eastAsia="fr-FR"/>
    </w:rPr>
  </w:style>
  <w:style w:type="paragraph" w:customStyle="1" w:styleId="Default">
    <w:name w:val="Default"/>
    <w:rsid w:val="00144CC5"/>
    <w:pPr>
      <w:widowControl/>
      <w:tabs>
        <w:tab w:val="left" w:pos="-2694"/>
        <w:tab w:val="left" w:pos="-2127"/>
        <w:tab w:val="left" w:pos="-1985"/>
      </w:tabs>
      <w:adjustRightInd w:val="0"/>
      <w:ind w:left="720" w:hanging="360"/>
    </w:pPr>
    <w:rPr>
      <w:rFonts w:ascii="Calibri" w:eastAsia="Arial" w:hAnsi="Calibri" w:cs="Calibri"/>
      <w:color w:val="000000"/>
      <w:sz w:val="24"/>
      <w:szCs w:val="24"/>
      <w:lang w:val="fr-FR" w:eastAsia="fr-FR"/>
    </w:rPr>
  </w:style>
  <w:style w:type="paragraph" w:styleId="Rvision">
    <w:name w:val="Revision"/>
    <w:hidden/>
    <w:uiPriority w:val="99"/>
    <w:semiHidden/>
    <w:rsid w:val="00144CC5"/>
    <w:pPr>
      <w:widowControl/>
      <w:tabs>
        <w:tab w:val="left" w:pos="-2694"/>
        <w:tab w:val="left" w:pos="-2127"/>
        <w:tab w:val="left" w:pos="-1985"/>
      </w:tabs>
      <w:autoSpaceDE/>
      <w:autoSpaceDN/>
      <w:ind w:left="720" w:hanging="360"/>
    </w:pPr>
    <w:rPr>
      <w:rFonts w:ascii="Arial" w:eastAsia="Arial" w:hAnsi="Arial" w:cs="Times New Roman"/>
      <w:sz w:val="20"/>
      <w:szCs w:val="20"/>
      <w:lang w:val="fr-FR" w:eastAsia="fr-FR"/>
    </w:rPr>
  </w:style>
  <w:style w:type="character" w:customStyle="1" w:styleId="Mentionnonrsolue2">
    <w:name w:val="Mention non résolue2"/>
    <w:basedOn w:val="Policepardfaut"/>
    <w:uiPriority w:val="99"/>
    <w:semiHidden/>
    <w:unhideWhenUsed/>
    <w:rsid w:val="00144CC5"/>
    <w:rPr>
      <w:color w:val="605E5C"/>
      <w:shd w:val="clear" w:color="auto" w:fill="E1DFDD"/>
    </w:rPr>
  </w:style>
  <w:style w:type="table" w:customStyle="1" w:styleId="TableNormal1">
    <w:name w:val="Table Normal1"/>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table" w:customStyle="1" w:styleId="TableNormal2">
    <w:name w:val="Table Normal2"/>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144CC5"/>
    <w:rPr>
      <w:color w:val="605E5C"/>
      <w:shd w:val="clear" w:color="auto" w:fill="E1DFDD"/>
    </w:rPr>
  </w:style>
  <w:style w:type="paragraph" w:customStyle="1" w:styleId="PrambuleEncadrTexteAdeme">
    <w:name w:val="Préambule Encadré Texte Ademe"/>
    <w:basedOn w:val="Normal"/>
    <w:autoRedefine/>
    <w:qFormat/>
    <w:rsid w:val="00144CC5"/>
    <w:pPr>
      <w:widowControl/>
      <w:pBdr>
        <w:top w:val="thinThickSmallGap" w:sz="18" w:space="1" w:color="004A99"/>
        <w:left w:val="thinThickSmallGap" w:sz="18" w:space="4" w:color="004A99"/>
        <w:bottom w:val="thickThinSmallGap" w:sz="18" w:space="1" w:color="004A99"/>
        <w:right w:val="thickThinSmallGap" w:sz="18" w:space="4" w:color="004A99"/>
      </w:pBdr>
      <w:autoSpaceDE/>
      <w:autoSpaceDN/>
      <w:jc w:val="both"/>
    </w:pPr>
    <w:rPr>
      <w:rFonts w:ascii="Calibri" w:eastAsia="Times New Roman" w:hAnsi="Calibri" w:cs="Times New Roman"/>
      <w:noProof/>
      <w:sz w:val="21"/>
      <w:szCs w:val="21"/>
      <w:lang w:eastAsia="fr-FR"/>
    </w:rPr>
  </w:style>
  <w:style w:type="paragraph" w:customStyle="1" w:styleId="Encadrviolet">
    <w:name w:val="Encadré violet"/>
    <w:basedOn w:val="Normal"/>
    <w:link w:val="EncadrvioletCar"/>
    <w:qFormat/>
    <w:rsid w:val="00071004"/>
    <w:pPr>
      <w:framePr w:wrap="around" w:vAnchor="text" w:hAnchor="text" w:xAlign="center" w:y="1"/>
    </w:pPr>
    <w:rPr>
      <w:color w:val="470082" w:themeColor="text1"/>
    </w:rPr>
  </w:style>
  <w:style w:type="character" w:customStyle="1" w:styleId="EncadrvioletCar">
    <w:name w:val="Encadré violet Car"/>
    <w:basedOn w:val="Policepardfaut"/>
    <w:link w:val="Encadrviolet"/>
    <w:rsid w:val="00071004"/>
    <w:rPr>
      <w:rFonts w:ascii="Raleway" w:eastAsia="Raleway" w:hAnsi="Raleway" w:cs="Raleway"/>
      <w:color w:val="470082" w:themeColor="text1"/>
      <w:lang w:val="fr-FR"/>
    </w:rPr>
  </w:style>
  <w:style w:type="paragraph" w:customStyle="1" w:styleId="annexes">
    <w:name w:val="annexes"/>
    <w:basedOn w:val="encadr"/>
    <w:link w:val="annexesCar"/>
    <w:qFormat/>
    <w:rsid w:val="00C459ED"/>
    <w:rPr>
      <w:b w:val="0"/>
      <w:color w:val="9B3287" w:themeColor="text2"/>
      <w:sz w:val="22"/>
    </w:rPr>
  </w:style>
  <w:style w:type="character" w:customStyle="1" w:styleId="annexesCar">
    <w:name w:val="annexes Car"/>
    <w:basedOn w:val="encadrCar"/>
    <w:link w:val="annexes"/>
    <w:rsid w:val="00C459ED"/>
    <w:rPr>
      <w:rFonts w:ascii="Raleway" w:eastAsia="Raleway" w:hAnsi="Raleway" w:cs="Raleway"/>
      <w:b w:val="0"/>
      <w:bCs/>
      <w:color w:val="9B3287" w:themeColor="text2"/>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165906">
      <w:bodyDiv w:val="1"/>
      <w:marLeft w:val="0"/>
      <w:marRight w:val="0"/>
      <w:marTop w:val="0"/>
      <w:marBottom w:val="0"/>
      <w:divBdr>
        <w:top w:val="none" w:sz="0" w:space="0" w:color="auto"/>
        <w:left w:val="none" w:sz="0" w:space="0" w:color="auto"/>
        <w:bottom w:val="none" w:sz="0" w:space="0" w:color="auto"/>
        <w:right w:val="none" w:sz="0" w:space="0" w:color="auto"/>
      </w:divBdr>
      <w:divsChild>
        <w:div w:id="1049573845">
          <w:marLeft w:val="0"/>
          <w:marRight w:val="0"/>
          <w:marTop w:val="0"/>
          <w:marBottom w:val="0"/>
          <w:divBdr>
            <w:top w:val="none" w:sz="0" w:space="0" w:color="auto"/>
            <w:left w:val="none" w:sz="0" w:space="0" w:color="auto"/>
            <w:bottom w:val="none" w:sz="0" w:space="0" w:color="auto"/>
            <w:right w:val="none" w:sz="0" w:space="0" w:color="auto"/>
          </w:divBdr>
          <w:divsChild>
            <w:div w:id="1168331356">
              <w:marLeft w:val="0"/>
              <w:marRight w:val="0"/>
              <w:marTop w:val="0"/>
              <w:marBottom w:val="0"/>
              <w:divBdr>
                <w:top w:val="none" w:sz="0" w:space="0" w:color="auto"/>
                <w:left w:val="none" w:sz="0" w:space="0" w:color="auto"/>
                <w:bottom w:val="none" w:sz="0" w:space="0" w:color="auto"/>
                <w:right w:val="none" w:sz="0" w:space="0" w:color="auto"/>
              </w:divBdr>
              <w:divsChild>
                <w:div w:id="1352341214">
                  <w:marLeft w:val="0"/>
                  <w:marRight w:val="0"/>
                  <w:marTop w:val="0"/>
                  <w:marBottom w:val="0"/>
                  <w:divBdr>
                    <w:top w:val="none" w:sz="0" w:space="0" w:color="auto"/>
                    <w:left w:val="none" w:sz="0" w:space="0" w:color="auto"/>
                    <w:bottom w:val="none" w:sz="0" w:space="0" w:color="auto"/>
                    <w:right w:val="none" w:sz="0" w:space="0" w:color="auto"/>
                  </w:divBdr>
                </w:div>
                <w:div w:id="1122074327">
                  <w:marLeft w:val="0"/>
                  <w:marRight w:val="0"/>
                  <w:marTop w:val="0"/>
                  <w:marBottom w:val="0"/>
                  <w:divBdr>
                    <w:top w:val="none" w:sz="0" w:space="0" w:color="auto"/>
                    <w:left w:val="none" w:sz="0" w:space="0" w:color="auto"/>
                    <w:bottom w:val="none" w:sz="0" w:space="0" w:color="auto"/>
                    <w:right w:val="none" w:sz="0" w:space="0" w:color="auto"/>
                  </w:divBdr>
                </w:div>
                <w:div w:id="203654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s://www.renotertiaire-aura.fr/contrat-de-performance-energetique-les-cles-pour-reussir-son-cahier-des-charges/comment-bien-fixer-et-suivre-la-garantie-de-performance-energetique" TargetMode="External"/><Relationship Id="rId39" Type="http://schemas.openxmlformats.org/officeDocument/2006/relationships/hyperlink" Target="https://laclauseverte.fr/liste_des_clauses/realisation-dun-pre-cadrage-ecologique-la-clause-verte/" TargetMode="External"/><Relationship Id="rId21" Type="http://schemas.openxmlformats.org/officeDocument/2006/relationships/hyperlink" Target="https://operat.ademe.fr/" TargetMode="External"/><Relationship Id="rId34" Type="http://schemas.openxmlformats.org/officeDocument/2006/relationships/hyperlink" Target="https://www.programme-cee-actee.fr/aap/fonds-chene/" TargetMode="External"/><Relationship Id="rId42" Type="http://schemas.openxmlformats.org/officeDocument/2006/relationships/hyperlink" Target="https://laclauseverte.fr/liste_des_clauses/realisation-dun-diagnostic-ecologique-du-site-pre-cadrage/" TargetMode="External"/><Relationship Id="rId47" Type="http://schemas.openxmlformats.org/officeDocument/2006/relationships/hyperlink" Target="https://www.service-public.fr/particuliers/vosdroits/R2501" TargetMode="External"/><Relationship Id="rId50" Type="http://schemas.openxmlformats.org/officeDocument/2006/relationships/hyperlink" Target="https://www.effinergie.org/web/images/attach/base_doc/3300/Guide_nature_et_bati-web.pd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jpeg"/><Relationship Id="rId29" Type="http://schemas.openxmlformats.org/officeDocument/2006/relationships/hyperlink" Target="https://www.google.com/url?sa=t&amp;rct=j&amp;q=&amp;esrc=s&amp;source=web&amp;cd=&amp;ved=2ahUKEwjD2q6vs4SAAxWGVaQEHcvkAf0QFnoECCIQAQ&amp;url=https%3A%2F%2Fagirpourlatransition.ademe.fr%2Fentreprises%2Fsites%2Fdefault%2Ffiles%2F2020-04%2Fcahier-des-charges-audit-energetique-batiments.doc&amp;usg=AOvVaw1vicxHtnIoEAvj9TyKSuwq&amp;opi=89978449" TargetMode="External"/><Relationship Id="rId11" Type="http://schemas.openxmlformats.org/officeDocument/2006/relationships/footer" Target="footer1.xml"/><Relationship Id="rId24" Type="http://schemas.openxmlformats.org/officeDocument/2006/relationships/hyperlink" Target="https://goflex.fr/" TargetMode="External"/><Relationship Id="rId32" Type="http://schemas.openxmlformats.org/officeDocument/2006/relationships/hyperlink" Target="https://www.programme-cee-actee.fr/wp-content/uploads/2021/08/Fiche_conseil_ACTEE_SDI_temoignages.pdf" TargetMode="External"/><Relationship Id="rId37" Type="http://schemas.openxmlformats.org/officeDocument/2006/relationships/hyperlink" Target="https://laclauseverte.fr/liste_des_clauses/realisation-dun-pre-cadrage-ecologique-la-clause-verte/" TargetMode="External"/><Relationship Id="rId40" Type="http://schemas.openxmlformats.org/officeDocument/2006/relationships/hyperlink" Target="https://laclauseverte.fr/liste_des_clauses/realisation-dun-diagnostic-ecologique-du-site-pre-cadrage/" TargetMode="External"/><Relationship Id="rId45" Type="http://schemas.openxmlformats.org/officeDocument/2006/relationships/hyperlink" Target="https://laclauseverte.fr/liste_des_clauses/realisation-dun-diagnostic-ecologique-du-site-pre-cadrage/" TargetMode="External"/><Relationship Id="rId53" Type="http://schemas.openxmlformats.org/officeDocument/2006/relationships/hyperlink" Target="https://programme-cee-actee.fr/programmes/effacte/"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b.lallemand@fnccr.asso.fr" TargetMode="External"/><Relationship Id="rId31" Type="http://schemas.openxmlformats.org/officeDocument/2006/relationships/hyperlink" Target="https://renovigilance.fddcp.inef4.org/" TargetMode="External"/><Relationship Id="rId44" Type="http://schemas.openxmlformats.org/officeDocument/2006/relationships/hyperlink" Target="https://laclauseverte.fr/liste_des_clauses/realisation-dun-diagnostic-ecologique-du-site-pre-cadrage/" TargetMode="External"/><Relationship Id="rId52" Type="http://schemas.openxmlformats.org/officeDocument/2006/relationships/hyperlink" Target="https://www.programme-cee-actee.fr/wp-content/uploads/2023/01/Cahier-des-charges-audit-effacement-tertiaire-collectivit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promevent.fr/protocole/Protocole%20PromevenTertiaire_novembre2022.pdf" TargetMode="External"/><Relationship Id="rId27" Type="http://schemas.openxmlformats.org/officeDocument/2006/relationships/hyperlink" Target="https://www.effinergie.org/web/images/attach/base_doc/3433/20240201_Infographie_BBC%20Effinergie%20r%C3%A9novation%20-%20non%20r%C3%A9sidentiel.pdf" TargetMode="External"/><Relationship Id="rId30" Type="http://schemas.openxmlformats.org/officeDocument/2006/relationships/hyperlink" Target="http://calculateur-cee.ademe.fr/user/fiches/BAT" TargetMode="External"/><Relationship Id="rId35" Type="http://schemas.openxmlformats.org/officeDocument/2006/relationships/hyperlink" Target="https://laclauseverte.fr/liste_des_clauses/realisation-dun-pre-cadrage-ecologique-la-clause-verte/" TargetMode="External"/><Relationship Id="rId43" Type="http://schemas.openxmlformats.org/officeDocument/2006/relationships/hyperlink" Target="https://laclauseverte.fr/liste_des_clauses/realisation-dun-diagnostic-ecologique-du-site-pre-cadrage/" TargetMode="External"/><Relationship Id="rId48" Type="http://schemas.openxmlformats.org/officeDocument/2006/relationships/hyperlink" Target="https://www.lpo.fr/la-lpo-en-actions/mobilisation-citoyenne/nature-en-ville/ressources-pedagogiques-nature-en-ville/biodiversite-et-bati" TargetMode="External"/><Relationship Id="rId8" Type="http://schemas.openxmlformats.org/officeDocument/2006/relationships/webSettings" Target="webSettings.xml"/><Relationship Id="rId51" Type="http://schemas.openxmlformats.org/officeDocument/2006/relationships/hyperlink" Target="https://goflex.fr/" TargetMode="Externa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image" Target="media/image6.png"/><Relationship Id="rId25" Type="http://schemas.openxmlformats.org/officeDocument/2006/relationships/hyperlink" Target="https://operat.ademe.fr/" TargetMode="External"/><Relationship Id="rId33" Type="http://schemas.openxmlformats.org/officeDocument/2006/relationships/hyperlink" Target="https://www.programme-cee-actee.fr/ressources/base-de-ressources/" TargetMode="External"/><Relationship Id="rId38" Type="http://schemas.openxmlformats.org/officeDocument/2006/relationships/hyperlink" Target="https://laclauseverte.fr/liste_des_clauses/realisation-dun-pre-cadrage-ecologique-la-clause-verte/" TargetMode="External"/><Relationship Id="rId46" Type="http://schemas.openxmlformats.org/officeDocument/2006/relationships/hyperlink" Target="https://laclauseverte.fr/liste_des_clauses/realisation-dun-diagnostic-ecologique-du-site-pre-cadrage/" TargetMode="External"/><Relationship Id="rId20" Type="http://schemas.openxmlformats.org/officeDocument/2006/relationships/hyperlink" Target="mailto:laurent.chanussot@auvergnerhoneaples-ee.fr" TargetMode="External"/><Relationship Id="rId41" Type="http://schemas.openxmlformats.org/officeDocument/2006/relationships/hyperlink" Target="https://laclauseverte.fr/liste_des_clauses/realisation-dun-diagnostic-ecologique-du-site-pre-cadrag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www.cerema.fr/system/files/documents/2023/03/guide_qai.pdf" TargetMode="External"/><Relationship Id="rId28" Type="http://schemas.openxmlformats.org/officeDocument/2006/relationships/hyperlink" Target="https://www.legifrance.gouv.fr/loda/article_lc/LEGIARTI000045682100" TargetMode="External"/><Relationship Id="rId36" Type="http://schemas.openxmlformats.org/officeDocument/2006/relationships/hyperlink" Target="https://laclauseverte.fr/liste_des_clauses/realisation-dun-pre-cadrage-ecologique-la-clause-verte/" TargetMode="External"/><Relationship Id="rId49" Type="http://schemas.openxmlformats.org/officeDocument/2006/relationships/hyperlink" Target="https://paysdelaloire.lpo.fr/patrimoine-bati-et-biodiversite/revue-bibliographiqu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librairie.ademe.fr/urbanisme-et-batiment/730-audit-energetique-dans-les-batiments.html" TargetMode="External"/><Relationship Id="rId2" Type="http://schemas.openxmlformats.org/officeDocument/2006/relationships/hyperlink" Target="https://www.effinergie.org/web/images/attach/base_doc/1336/guide_renovation_bbc_effinergie_web.pdf" TargetMode="External"/><Relationship Id="rId1" Type="http://schemas.openxmlformats.org/officeDocument/2006/relationships/hyperlink" Target="https://www.novabuild.fr/sites/default/files/rendez-vous/documents/2020/09/fbe_mpeb_concepts_et_termes-cles_de_la_mpeb_2020_09_vf.pdf" TargetMode="External"/></Relationships>
</file>

<file path=word/theme/theme1.xml><?xml version="1.0" encoding="utf-8"?>
<a:theme xmlns:a="http://schemas.openxmlformats.org/drawingml/2006/main" name="Office Theme">
  <a:themeElements>
    <a:clrScheme name="ACTEE">
      <a:dk1>
        <a:srgbClr val="470082"/>
      </a:dk1>
      <a:lt1>
        <a:srgbClr val="FFFFFF"/>
      </a:lt1>
      <a:dk2>
        <a:srgbClr val="9B3287"/>
      </a:dk2>
      <a:lt2>
        <a:srgbClr val="EFE2FD"/>
      </a:lt2>
      <a:accent1>
        <a:srgbClr val="FFE600"/>
      </a:accent1>
      <a:accent2>
        <a:srgbClr val="32B9C8"/>
      </a:accent2>
      <a:accent3>
        <a:srgbClr val="000000"/>
      </a:accent3>
      <a:accent4>
        <a:srgbClr val="465059"/>
      </a:accent4>
      <a:accent5>
        <a:srgbClr val="480082"/>
      </a:accent5>
      <a:accent6>
        <a:srgbClr val="9B3287"/>
      </a:accent6>
      <a:hlink>
        <a:srgbClr val="FFFFFF"/>
      </a:hlink>
      <a:folHlink>
        <a:srgbClr val="FFE6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2df465-0a70-4f09-9efa-9511c0e5a1ce">
      <Terms xmlns="http://schemas.microsoft.com/office/infopath/2007/PartnerControls"/>
    </lcf76f155ced4ddcb4097134ff3c332f>
    <TaxCatchAll xmlns="008145e7-ee33-4dbb-a833-14a8691df608" xsi:nil="true"/>
    <Analyste xmlns="b72df465-0a70-4f09-9efa-9511c0e5a1c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19" ma:contentTypeDescription="Crée un document." ma:contentTypeScope="" ma:versionID="9a51cdba09f3eec1220b721ff41803b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7A6A1-328D-4C87-B5A2-A59D8625BB07}">
  <ds:schemaRefs>
    <ds:schemaRef ds:uri="http://schemas.microsoft.com/sharepoint/v3/contenttype/forms"/>
  </ds:schemaRefs>
</ds:datastoreItem>
</file>

<file path=customXml/itemProps2.xml><?xml version="1.0" encoding="utf-8"?>
<ds:datastoreItem xmlns:ds="http://schemas.openxmlformats.org/officeDocument/2006/customXml" ds:itemID="{F07F71C5-5573-4D55-A5EA-C429FA63FB9B}">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3.xml><?xml version="1.0" encoding="utf-8"?>
<ds:datastoreItem xmlns:ds="http://schemas.openxmlformats.org/officeDocument/2006/customXml" ds:itemID="{A67490CB-2F98-4BF9-831F-ABF002385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CF5DC6-7A92-E345-B060-01887C1D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36</Pages>
  <Words>13076</Words>
  <Characters>71923</Characters>
  <Application>Microsoft Office Word</Application>
  <DocSecurity>0</DocSecurity>
  <Lines>599</Lines>
  <Paragraphs>169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LALLEMAND</dc:creator>
  <cp:lastModifiedBy>Benjamin LALLEMAND</cp:lastModifiedBy>
  <cp:revision>18</cp:revision>
  <dcterms:created xsi:type="dcterms:W3CDTF">2024-03-07T00:03:00Z</dcterms:created>
  <dcterms:modified xsi:type="dcterms:W3CDTF">2024-12-13T16:14:00Z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2024-01-11T00:00:00Z</vt:filetime>
  </property>
  <property fmtid="{D5CDD505-2E9C-101B-9397-08002B2CF9AE}" pid="3" name="Creator">
    <vt:lpwstr>Adobe InDesign 19.0 (Macintosh)</vt:lpwstr>
  </property>
  <property fmtid="{D5CDD505-2E9C-101B-9397-08002B2CF9AE}" pid="4" name="LastSaved">
    <vt:filetime>2024-01-11T00:00:00Z</vt:filetime>
  </property>
  <property fmtid="{D5CDD505-2E9C-101B-9397-08002B2CF9AE}" pid="5" name="Producer">
    <vt:lpwstr>Adobe PDF Library 17.0</vt:lpwstr>
  </property>
  <property fmtid="{D5CDD505-2E9C-101B-9397-08002B2CF9AE}" pid="6" name="ContentTypeId">
    <vt:lpwstr>0x0101000FF12A5EDFA6D34ABED764C7F610869E</vt:lpwstr>
  </property>
  <property fmtid="{D5CDD505-2E9C-101B-9397-08002B2CF9AE}" pid="7" name="MediaServiceImageTags">
    <vt:lpwstr/>
  </property>
</Properties>
</file>